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0FAEC">
      <w:pPr>
        <w:spacing w:line="360" w:lineRule="auto"/>
        <w:rPr>
          <w:b/>
          <w:sz w:val="44"/>
        </w:rPr>
      </w:pPr>
      <w:bookmarkStart w:id="0" w:name="OLE_LINK1"/>
    </w:p>
    <w:p w14:paraId="11D93D01">
      <w:pPr>
        <w:spacing w:line="360" w:lineRule="auto"/>
        <w:jc w:val="center"/>
        <w:rPr>
          <w:rFonts w:hint="eastAsia" w:ascii="黑体" w:eastAsia="黑体" w:cs="黑体"/>
          <w:b/>
          <w:bCs/>
          <w:sz w:val="44"/>
          <w:szCs w:val="44"/>
          <w:lang w:val="en-US" w:eastAsia="zh-CN"/>
        </w:rPr>
      </w:pPr>
    </w:p>
    <w:p w14:paraId="661313DF">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b/>
          <w:bCs/>
          <w:sz w:val="44"/>
          <w:szCs w:val="44"/>
          <w:lang w:val="zh-CN"/>
        </w:rPr>
        <w:t>九洲运营总部</w:t>
      </w:r>
    </w:p>
    <w:p w14:paraId="3E67735A">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en-US" w:eastAsia="zh-CN"/>
        </w:rPr>
        <w:t>环氧树脂地坪施工</w:t>
      </w:r>
      <w:r>
        <w:rPr>
          <w:rFonts w:hint="eastAsia" w:ascii="黑体" w:eastAsia="黑体" w:cs="黑体"/>
          <w:b/>
          <w:bCs/>
          <w:sz w:val="44"/>
          <w:szCs w:val="44"/>
          <w:lang w:val="zh-CN"/>
        </w:rPr>
        <w:t>商务招标公告</w:t>
      </w:r>
    </w:p>
    <w:p w14:paraId="3F996FEF">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B169C8A">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596CDEB">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14EE5F9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B6B20D6">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宋体"/>
          <w:bCs/>
          <w:sz w:val="36"/>
          <w:szCs w:val="36"/>
          <w:lang w:val="zh-CN"/>
        </w:rPr>
        <w:t>JZNY-</w:t>
      </w:r>
      <w:r>
        <w:rPr>
          <w:rFonts w:hint="eastAsia" w:ascii="黑体" w:hAnsi="宋体" w:eastAsia="黑体" w:cs="宋体"/>
          <w:bCs/>
          <w:sz w:val="36"/>
          <w:szCs w:val="36"/>
          <w:lang w:val="en-US" w:eastAsia="zh-CN"/>
        </w:rPr>
        <w:t>LTCYY-YYZB</w:t>
      </w:r>
      <w:r>
        <w:rPr>
          <w:rFonts w:hint="eastAsia" w:ascii="黑体" w:hAnsi="宋体" w:eastAsia="黑体" w:cs="宋体"/>
          <w:bCs/>
          <w:sz w:val="36"/>
          <w:szCs w:val="36"/>
          <w:lang w:val="zh-CN"/>
        </w:rPr>
        <w:t>-202</w:t>
      </w:r>
      <w:r>
        <w:rPr>
          <w:rFonts w:hint="eastAsia" w:ascii="黑体" w:hAnsi="宋体" w:eastAsia="黑体" w:cs="宋体"/>
          <w:bCs/>
          <w:sz w:val="36"/>
          <w:szCs w:val="36"/>
          <w:lang w:val="en-US" w:eastAsia="zh-CN"/>
        </w:rPr>
        <w:t>6</w:t>
      </w:r>
      <w:r>
        <w:rPr>
          <w:rFonts w:hint="eastAsia" w:ascii="黑体" w:hAnsi="宋体" w:eastAsia="黑体" w:cs="宋体"/>
          <w:bCs/>
          <w:sz w:val="36"/>
          <w:szCs w:val="36"/>
          <w:lang w:val="zh-CN"/>
        </w:rPr>
        <w:t>-</w:t>
      </w:r>
      <w:r>
        <w:rPr>
          <w:rFonts w:hint="eastAsia" w:ascii="黑体" w:hAnsi="宋体" w:eastAsia="黑体" w:cs="宋体"/>
          <w:bCs/>
          <w:sz w:val="36"/>
          <w:szCs w:val="36"/>
          <w:lang w:val="en-US" w:eastAsia="zh-CN"/>
        </w:rPr>
        <w:t>01</w:t>
      </w:r>
    </w:p>
    <w:p w14:paraId="26B4F34B">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10B22576">
      <w:pPr>
        <w:tabs>
          <w:tab w:val="decimal" w:pos="6240"/>
          <w:tab w:val="right" w:leader="dot" w:pos="10800"/>
        </w:tabs>
        <w:spacing w:line="240" w:lineRule="atLeast"/>
        <w:ind w:left="-378" w:leftChars="-86" w:right="-62"/>
        <w:jc w:val="center"/>
        <w:rPr>
          <w:rFonts w:ascii="黑体" w:hAnsi="宋体" w:eastAsia="黑体" w:cs="黑体"/>
          <w:sz w:val="32"/>
          <w:szCs w:val="32"/>
          <w:lang w:val="zh-CN"/>
        </w:rPr>
      </w:pPr>
    </w:p>
    <w:p w14:paraId="0D7DD82A">
      <w:pPr>
        <w:tabs>
          <w:tab w:val="decimal" w:pos="6240"/>
          <w:tab w:val="right" w:leader="dot" w:pos="10800"/>
        </w:tabs>
        <w:spacing w:line="240" w:lineRule="atLeast"/>
        <w:ind w:left="-378" w:leftChars="-86" w:right="-62"/>
        <w:jc w:val="center"/>
        <w:rPr>
          <w:rFonts w:ascii="黑体" w:hAnsi="宋体" w:eastAsia="黑体" w:cs="黑体"/>
          <w:sz w:val="32"/>
          <w:szCs w:val="32"/>
          <w:lang w:val="zh-CN"/>
        </w:rPr>
      </w:pPr>
    </w:p>
    <w:p w14:paraId="75825AA5">
      <w:pPr>
        <w:tabs>
          <w:tab w:val="decimal" w:pos="6240"/>
          <w:tab w:val="right" w:leader="dot" w:pos="10800"/>
        </w:tabs>
        <w:spacing w:line="240" w:lineRule="atLeast"/>
        <w:ind w:left="-378" w:leftChars="-86" w:right="-62"/>
        <w:jc w:val="center"/>
        <w:rPr>
          <w:rFonts w:ascii="黑体" w:hAnsi="宋体" w:eastAsia="黑体" w:cs="黑体"/>
          <w:sz w:val="32"/>
          <w:szCs w:val="32"/>
          <w:lang w:val="zh-CN"/>
        </w:rPr>
      </w:pPr>
    </w:p>
    <w:p w14:paraId="7D90281C">
      <w:pPr>
        <w:tabs>
          <w:tab w:val="decimal" w:pos="6240"/>
          <w:tab w:val="right" w:leader="dot" w:pos="10800"/>
        </w:tabs>
        <w:spacing w:line="480" w:lineRule="auto"/>
        <w:ind w:left="-378" w:leftChars="-86" w:right="-62"/>
        <w:jc w:val="center"/>
        <w:rPr>
          <w:rFonts w:ascii="黑体" w:hAnsi="宋体" w:eastAsia="黑体" w:cs="黑体"/>
          <w:sz w:val="28"/>
          <w:szCs w:val="28"/>
          <w:lang w:val="zh-CN"/>
        </w:rPr>
      </w:pPr>
      <w:r>
        <w:rPr>
          <w:rFonts w:hint="eastAsia" w:ascii="黑体" w:hAnsi="宋体" w:eastAsia="黑体" w:cs="黑体"/>
          <w:sz w:val="28"/>
          <w:szCs w:val="28"/>
          <w:lang w:val="en-US" w:eastAsia="zh-CN"/>
        </w:rPr>
        <w:t xml:space="preserve">   </w:t>
      </w:r>
      <w:r>
        <w:rPr>
          <w:rFonts w:hint="eastAsia" w:ascii="黑体" w:hAnsi="宋体" w:eastAsia="黑体" w:cs="黑体"/>
          <w:sz w:val="28"/>
          <w:szCs w:val="28"/>
          <w:lang w:val="zh-CN"/>
        </w:rPr>
        <w:t>招标人：哈尔滨九洲集团股份有限公司（盖章）</w:t>
      </w:r>
    </w:p>
    <w:p w14:paraId="49995D4F">
      <w:pPr>
        <w:tabs>
          <w:tab w:val="decimal" w:pos="6240"/>
          <w:tab w:val="right" w:leader="dot" w:pos="10800"/>
        </w:tabs>
        <w:spacing w:line="480" w:lineRule="auto"/>
        <w:ind w:left="-378"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3A0B73D9">
      <w:pPr>
        <w:tabs>
          <w:tab w:val="decimal" w:pos="6240"/>
          <w:tab w:val="right" w:leader="dot" w:pos="10800"/>
        </w:tabs>
        <w:spacing w:line="240" w:lineRule="atLeast"/>
        <w:ind w:left="-378" w:leftChars="-86" w:right="-62"/>
        <w:jc w:val="left"/>
        <w:rPr>
          <w:rFonts w:ascii="黑体" w:hAnsi="宋体" w:eastAsia="黑体" w:cs="黑体"/>
          <w:sz w:val="28"/>
          <w:szCs w:val="28"/>
          <w:lang w:val="zh-CN"/>
        </w:rPr>
      </w:pPr>
    </w:p>
    <w:p w14:paraId="5FA1BD29">
      <w:pPr>
        <w:autoSpaceDE w:val="0"/>
        <w:autoSpaceDN w:val="0"/>
        <w:adjustRightInd w:val="0"/>
        <w:jc w:val="center"/>
        <w:rPr>
          <w:rFonts w:hint="eastAsia" w:ascii="宋体" w:hAnsi="宋体" w:cs="宋体"/>
          <w:b/>
          <w:bCs/>
          <w:sz w:val="32"/>
          <w:szCs w:val="32"/>
          <w:lang w:val="zh-CN"/>
        </w:rPr>
      </w:pPr>
      <w:r>
        <w:rPr>
          <w:rFonts w:hint="eastAsia" w:ascii="黑体" w:hAnsi="宋体" w:eastAsia="黑体" w:cs="宋体"/>
          <w:bCs/>
          <w:sz w:val="28"/>
          <w:szCs w:val="28"/>
          <w:lang w:val="zh-CN"/>
        </w:rPr>
        <w:t>二〇</w:t>
      </w:r>
      <w:r>
        <w:rPr>
          <w:rFonts w:hint="eastAsia" w:ascii="黑体" w:hAnsi="宋体" w:eastAsia="黑体" w:cs="宋体"/>
          <w:bCs/>
          <w:sz w:val="28"/>
          <w:szCs w:val="28"/>
          <w:lang w:val="en-US" w:eastAsia="zh-CN"/>
        </w:rPr>
        <w:t>二六</w:t>
      </w:r>
      <w:r>
        <w:rPr>
          <w:rFonts w:hint="eastAsia" w:ascii="黑体" w:hAnsi="宋体" w:eastAsia="黑体" w:cs="宋体"/>
          <w:bCs/>
          <w:sz w:val="28"/>
          <w:szCs w:val="28"/>
          <w:lang w:val="zh-CN"/>
        </w:rPr>
        <w:t>年</w:t>
      </w:r>
      <w:r>
        <w:rPr>
          <w:rFonts w:hint="eastAsia" w:ascii="黑体" w:hAnsi="宋体" w:eastAsia="黑体" w:cs="宋体"/>
          <w:bCs/>
          <w:sz w:val="28"/>
          <w:szCs w:val="28"/>
          <w:lang w:val="en-US" w:eastAsia="zh-CN"/>
        </w:rPr>
        <w:t>一</w:t>
      </w:r>
      <w:r>
        <w:rPr>
          <w:rFonts w:hint="eastAsia" w:ascii="黑体" w:hAnsi="宋体" w:eastAsia="黑体" w:cs="宋体"/>
          <w:bCs/>
          <w:sz w:val="28"/>
          <w:szCs w:val="28"/>
          <w:lang w:val="zh-CN"/>
        </w:rPr>
        <w:t>月</w:t>
      </w:r>
    </w:p>
    <w:p w14:paraId="7DF79662">
      <w:pPr>
        <w:autoSpaceDE w:val="0"/>
        <w:autoSpaceDN w:val="0"/>
        <w:adjustRightInd w:val="0"/>
        <w:jc w:val="center"/>
        <w:rPr>
          <w:rFonts w:hint="eastAsia" w:ascii="宋体" w:hAnsi="宋体" w:cs="宋体"/>
          <w:b/>
          <w:bCs/>
          <w:sz w:val="32"/>
          <w:szCs w:val="32"/>
          <w:lang w:val="zh-CN"/>
        </w:rPr>
      </w:pPr>
    </w:p>
    <w:p w14:paraId="50A0F4F6">
      <w:pPr>
        <w:autoSpaceDE w:val="0"/>
        <w:autoSpaceDN w:val="0"/>
        <w:adjustRightInd w:val="0"/>
        <w:jc w:val="center"/>
        <w:rPr>
          <w:rFonts w:hint="eastAsia" w:ascii="宋体" w:hAnsi="宋体" w:cs="宋体"/>
          <w:b/>
          <w:bCs/>
          <w:sz w:val="32"/>
          <w:szCs w:val="32"/>
          <w:lang w:val="zh-CN"/>
        </w:rPr>
      </w:pPr>
    </w:p>
    <w:p w14:paraId="1A7CB585">
      <w:pPr>
        <w:autoSpaceDE w:val="0"/>
        <w:autoSpaceDN w:val="0"/>
        <w:adjustRightInd w:val="0"/>
        <w:jc w:val="center"/>
        <w:rPr>
          <w:rFonts w:hint="eastAsia" w:ascii="宋体" w:hAnsi="宋体" w:cs="宋体"/>
          <w:b/>
          <w:bCs/>
          <w:sz w:val="32"/>
          <w:szCs w:val="32"/>
          <w:lang w:val="zh-CN"/>
        </w:rPr>
      </w:pPr>
    </w:p>
    <w:p w14:paraId="381A778B">
      <w:pPr>
        <w:autoSpaceDE w:val="0"/>
        <w:autoSpaceDN w:val="0"/>
        <w:adjustRightInd w:val="0"/>
        <w:jc w:val="center"/>
        <w:rPr>
          <w:rFonts w:hint="eastAsia" w:ascii="宋体" w:hAnsi="宋体" w:cs="宋体"/>
          <w:b/>
          <w:bCs/>
          <w:sz w:val="32"/>
          <w:szCs w:val="32"/>
          <w:lang w:val="zh-CN"/>
        </w:rPr>
      </w:pPr>
    </w:p>
    <w:p w14:paraId="4C5C2A9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5344B7E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28"/>
          <w:szCs w:val="28"/>
          <w:highlight w:val="none"/>
        </w:rPr>
        <w:t>1.1招标公告</w:t>
      </w:r>
    </w:p>
    <w:p w14:paraId="7AD47A7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36"/>
          <w:szCs w:val="36"/>
          <w:highlight w:val="none"/>
        </w:rPr>
        <w:t>招标公告</w:t>
      </w:r>
    </w:p>
    <w:p w14:paraId="234C3DC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2E8FD2F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rPr>
      </w:pPr>
      <w:bookmarkStart w:id="1" w:name="_Toc27041"/>
      <w:bookmarkStart w:id="2" w:name="_Toc21699"/>
      <w:r>
        <w:rPr>
          <w:rFonts w:hint="eastAsia" w:asciiTheme="majorEastAsia" w:hAnsiTheme="majorEastAsia" w:eastAsiaTheme="majorEastAsia" w:cstheme="majorEastAsia"/>
          <w:color w:val="000000"/>
          <w:sz w:val="21"/>
          <w:szCs w:val="21"/>
          <w:highlight w:val="none"/>
          <w:lang w:val="en-US" w:eastAsia="zh-CN"/>
        </w:rPr>
        <w:t>九洲昊诚电力工程建设（沈阳）有限公司</w:t>
      </w:r>
      <w:r>
        <w:rPr>
          <w:rFonts w:hint="eastAsia" w:asciiTheme="majorEastAsia" w:hAnsiTheme="majorEastAsia" w:eastAsiaTheme="majorEastAsia" w:cstheme="majorEastAsia"/>
          <w:color w:val="000000"/>
          <w:sz w:val="21"/>
          <w:szCs w:val="21"/>
          <w:highlight w:val="none"/>
        </w:rPr>
        <w:t>对哈尔滨市松北区九洲运营总部环氧树脂地坪施工（招标编号：JZNY-LTCYY-YYZB-2026-01）</w:t>
      </w:r>
      <w:r>
        <w:rPr>
          <w:rFonts w:hint="eastAsia" w:asciiTheme="majorEastAsia" w:hAnsiTheme="majorEastAsia" w:eastAsiaTheme="majorEastAsia" w:cstheme="majorEastAsia"/>
          <w:color w:val="000000"/>
          <w:sz w:val="21"/>
          <w:szCs w:val="21"/>
          <w:highlight w:val="none"/>
        </w:rPr>
        <w:t>进行国内邀请合格的企业参加投标。</w:t>
      </w:r>
      <w:bookmarkEnd w:id="1"/>
      <w:bookmarkEnd w:id="2"/>
    </w:p>
    <w:p w14:paraId="177D5A4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一、招标内容</w:t>
      </w:r>
    </w:p>
    <w:p w14:paraId="3F268AD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default"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哈尔滨市松北区九洲运营总部环氧树脂地坪施工，主要包含：半地下一层停车位区域及4个库房区域，面积约1900平方米；停车位划线施工：停车位标识线及导流线，合计约900米。</w:t>
      </w:r>
    </w:p>
    <w:p w14:paraId="4C39860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二、工程地点与工期</w:t>
      </w:r>
    </w:p>
    <w:p w14:paraId="465BB72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eastAsia="zh-CN"/>
        </w:rPr>
        <w:t>工程地点：</w:t>
      </w:r>
      <w:r>
        <w:rPr>
          <w:rFonts w:hint="eastAsia" w:asciiTheme="majorEastAsia" w:hAnsiTheme="majorEastAsia" w:eastAsiaTheme="majorEastAsia" w:cstheme="majorEastAsia"/>
          <w:color w:val="000000"/>
          <w:sz w:val="21"/>
          <w:szCs w:val="21"/>
          <w:highlight w:val="none"/>
        </w:rPr>
        <w:t>哈尔滨市松北区九洲路609号院内</w:t>
      </w:r>
    </w:p>
    <w:p w14:paraId="6273A72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default"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eastAsia="zh-CN"/>
        </w:rPr>
        <w:t>工程期</w:t>
      </w:r>
      <w:r>
        <w:rPr>
          <w:rFonts w:hint="eastAsia" w:asciiTheme="majorEastAsia" w:hAnsiTheme="majorEastAsia" w:eastAsiaTheme="majorEastAsia" w:cstheme="majorEastAsia"/>
          <w:color w:val="000000"/>
          <w:sz w:val="21"/>
          <w:szCs w:val="21"/>
          <w:highlight w:val="none"/>
        </w:rPr>
        <w:t>：2026年5月1日开工-2026年5月30日完工</w:t>
      </w:r>
    </w:p>
    <w:p w14:paraId="00A78E7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rPr>
        <w:t>三、投标资</w:t>
      </w:r>
      <w:r>
        <w:rPr>
          <w:rFonts w:hint="eastAsia" w:asciiTheme="majorEastAsia" w:hAnsiTheme="majorEastAsia" w:eastAsiaTheme="majorEastAsia" w:cstheme="majorEastAsia"/>
          <w:color w:val="000000"/>
          <w:sz w:val="21"/>
          <w:szCs w:val="21"/>
          <w:highlight w:val="none"/>
          <w:lang w:val="en-US" w:eastAsia="zh-CN"/>
        </w:rPr>
        <w:t>格</w:t>
      </w:r>
    </w:p>
    <w:p w14:paraId="46A7A97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1、投标单位必须具有中华人民共和国独立法人资格。</w:t>
      </w:r>
    </w:p>
    <w:p w14:paraId="73089DC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2、投标单位必须具备建筑装修装饰工程专业承包壹级以上（含壹级）资质。</w:t>
      </w:r>
    </w:p>
    <w:p w14:paraId="1F23AED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3、投标单位必须有施工经验和业绩，近三年承包的装修项目须有单体装饰工程面积1.5万平方米以上，工程造价3000万以上的工程业绩。</w:t>
      </w:r>
    </w:p>
    <w:p w14:paraId="3736D81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4、投标单位必须有施工图纸设计深化能力，具有建筑装饰工程设计专项甲级资质，施工期间，具备设计图深化能力，且施工现场必须配备专业设计人员。</w:t>
      </w:r>
    </w:p>
    <w:p w14:paraId="62C88EB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5、本工程不接受联合体投标。</w:t>
      </w:r>
    </w:p>
    <w:p w14:paraId="3EF6CED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6、投标单位在近5年内不曾在任何合同中违约被逐或因自身的原因而使任何合同被解除。</w:t>
      </w:r>
    </w:p>
    <w:p w14:paraId="7862D7F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7、具有被授予合同的资格，投标单位应提供令招标单位满意的资格文件，以证明其符合投标合格条件和具有履行合同的能力。为此，所提交的投标文件中应包括下列资料：</w:t>
      </w:r>
    </w:p>
    <w:p w14:paraId="675DEB16">
      <w:pPr>
        <w:spacing w:line="360" w:lineRule="auto"/>
        <w:ind w:firstLine="525"/>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(1)证明具备投标资格的有效的原始文件及复印件（包括营业执照、资质等级、劳动部门颁发的安全施工许可证，ISO9000认证证书）。</w:t>
      </w:r>
    </w:p>
    <w:p w14:paraId="747A82E1">
      <w:pPr>
        <w:spacing w:line="360" w:lineRule="auto"/>
        <w:ind w:firstLine="525"/>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(2)投标单位在近5年完成的与本合同工程相似及其履行情况和现在正在履行的合同情况，以及近三年质量回访记录。</w:t>
      </w:r>
    </w:p>
    <w:p w14:paraId="28C265ED">
      <w:pPr>
        <w:spacing w:line="360" w:lineRule="auto"/>
        <w:ind w:firstLine="525"/>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(3)提供项目经理、副经理、项目总工程师简历及拟在施工现场主要施工管理人员的情况。</w:t>
      </w:r>
    </w:p>
    <w:p w14:paraId="797999C2">
      <w:pPr>
        <w:spacing w:line="360" w:lineRule="auto"/>
        <w:ind w:firstLine="525"/>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(4)提供完成合同拟采用的主要施工机械设备情况。</w:t>
      </w:r>
    </w:p>
    <w:p w14:paraId="2970F179">
      <w:pPr>
        <w:spacing w:line="360" w:lineRule="auto"/>
        <w:ind w:firstLine="525"/>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(5)投标单位提供财务状况，包括近3年经过审计的主要财务报表，今后2年的财务计划和本年度及下年度合同项目及施工产值；并要求投标单位货币资金与存货之和（不含在建工程）大于目前已承担工程的剩余部分与本工程准备投标部分之和的10%。</w:t>
      </w:r>
    </w:p>
    <w:p w14:paraId="68E8A500">
      <w:pPr>
        <w:spacing w:line="360" w:lineRule="auto"/>
        <w:ind w:firstLine="525"/>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(6)投标单位目前和近2年涉及诉讼的资料。</w:t>
      </w:r>
    </w:p>
    <w:p w14:paraId="722FF814">
      <w:pPr>
        <w:spacing w:line="360" w:lineRule="auto"/>
        <w:ind w:firstLine="525"/>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kern w:val="0"/>
          <w:sz w:val="21"/>
          <w:szCs w:val="21"/>
          <w:highlight w:val="none"/>
          <w:lang w:val="en-US" w:eastAsia="zh-CN" w:bidi="ar"/>
        </w:rPr>
        <w:t>(7)具有独立处理同类工程地方事宜的能力情况</w:t>
      </w:r>
      <w:r>
        <w:rPr>
          <w:rFonts w:hint="eastAsia" w:asciiTheme="majorEastAsia" w:hAnsiTheme="majorEastAsia" w:eastAsiaTheme="majorEastAsia" w:cstheme="majorEastAsia"/>
          <w:color w:val="000000"/>
          <w:kern w:val="0"/>
          <w:sz w:val="21"/>
          <w:szCs w:val="21"/>
          <w:highlight w:val="none"/>
          <w:lang w:val="en-US" w:eastAsia="zh-CN" w:bidi="ar"/>
        </w:rPr>
        <w:t>。</w:t>
      </w:r>
    </w:p>
    <w:p w14:paraId="62DB6905">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21"/>
          <w:szCs w:val="21"/>
          <w:highlight w:val="none"/>
        </w:rPr>
        <w:t>四、购买招标文件时间：</w:t>
      </w:r>
    </w:p>
    <w:p w14:paraId="36E1D910">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1"/>
          <w:szCs w:val="21"/>
          <w:highlight w:val="none"/>
        </w:rPr>
        <w:t>202</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月</w:t>
      </w:r>
      <w:r>
        <w:rPr>
          <w:rFonts w:hint="eastAsia" w:asciiTheme="majorEastAsia" w:hAnsiTheme="majorEastAsia" w:eastAsiaTheme="majorEastAsia" w:cstheme="majorEastAsia"/>
          <w:color w:val="auto"/>
          <w:sz w:val="21"/>
          <w:szCs w:val="21"/>
          <w:highlight w:val="none"/>
          <w:lang w:val="en-US" w:eastAsia="zh-CN"/>
        </w:rPr>
        <w:t>30</w:t>
      </w:r>
      <w:r>
        <w:rPr>
          <w:rFonts w:hint="eastAsia" w:asciiTheme="majorEastAsia" w:hAnsiTheme="majorEastAsia" w:eastAsiaTheme="majorEastAsia" w:cstheme="majorEastAsia"/>
          <w:color w:val="auto"/>
          <w:sz w:val="21"/>
          <w:szCs w:val="21"/>
          <w:highlight w:val="none"/>
        </w:rPr>
        <w:t>日至202</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月</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日，每天上午9：00至11：00，下午13：00至16：30（北京时间），发电子邮件标书。</w:t>
      </w:r>
    </w:p>
    <w:p w14:paraId="34E40D8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1"/>
          <w:szCs w:val="21"/>
          <w:highlight w:val="none"/>
        </w:rPr>
        <w:t>1.投标保证金：</w:t>
      </w:r>
    </w:p>
    <w:p w14:paraId="035ED9F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1"/>
          <w:szCs w:val="21"/>
          <w:highlight w:val="none"/>
        </w:rPr>
        <w:t>1.1、金额：壹万元</w:t>
      </w:r>
    </w:p>
    <w:p w14:paraId="71749F1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sz w:val="21"/>
          <w:szCs w:val="21"/>
          <w:highlight w:val="none"/>
        </w:rPr>
        <w:t>1.2、形式：银行电汇、</w:t>
      </w:r>
      <w:r>
        <w:rPr>
          <w:rFonts w:hint="eastAsia" w:asciiTheme="majorEastAsia" w:hAnsiTheme="majorEastAsia" w:eastAsiaTheme="majorEastAsia" w:cstheme="majorEastAsia"/>
          <w:color w:val="000000"/>
          <w:sz w:val="21"/>
          <w:szCs w:val="21"/>
          <w:highlight w:val="none"/>
        </w:rPr>
        <w:t>银行汇票或银行支票，不接受现金。出票单位为投标人，不得由其他单位、组织或个人代为出票，否则，造成的后果和责任由投标人承担。</w:t>
      </w:r>
    </w:p>
    <w:p w14:paraId="0A660E7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1.3、要求：票据必须有效齐全。</w:t>
      </w:r>
    </w:p>
    <w:p w14:paraId="6A5A5EB1">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1.4、退还办理：中标通知书发出后15日内办理投标保证金的退还，若投标单位在开标日后1个月仍未收到退还的保证金，可电话联系。投标人若中标，还需将合同签字页与金额页的扫描件一并发送至联系人邮箱。</w:t>
      </w:r>
    </w:p>
    <w:p w14:paraId="54EF5B6A">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jc w:val="both"/>
        <w:rPr>
          <w:rFonts w:hint="eastAsia" w:asciiTheme="majorEastAsia" w:hAnsiTheme="majorEastAsia" w:eastAsiaTheme="majorEastAsia" w:cstheme="majorEastAsia"/>
          <w:highlight w:val="none"/>
        </w:rPr>
      </w:pPr>
      <w:bookmarkStart w:id="3" w:name="_Toc8802"/>
      <w:bookmarkStart w:id="4" w:name="_Toc8768"/>
      <w:r>
        <w:rPr>
          <w:rFonts w:hint="eastAsia" w:asciiTheme="majorEastAsia" w:hAnsiTheme="majorEastAsia" w:eastAsiaTheme="majorEastAsia" w:cstheme="majorEastAsia"/>
          <w:b/>
          <w:bCs/>
          <w:color w:val="000000"/>
          <w:sz w:val="21"/>
          <w:szCs w:val="21"/>
          <w:highlight w:val="none"/>
        </w:rPr>
        <w:t>五、购买招标文件流程</w:t>
      </w:r>
      <w:bookmarkEnd w:id="3"/>
      <w:bookmarkEnd w:id="4"/>
    </w:p>
    <w:p w14:paraId="369651D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12"/>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1 潜在投标人将如下材料和信息上传至</w:t>
      </w:r>
      <w:r>
        <w:rPr>
          <w:rFonts w:hint="eastAsia" w:ascii="Helvetica" w:hAnsi="Helvetica" w:eastAsia="Helvetica" w:cs="Helvetica"/>
          <w:i w:val="0"/>
          <w:iCs w:val="0"/>
          <w:caps w:val="0"/>
          <w:color w:val="171A1D"/>
          <w:spacing w:val="0"/>
          <w:sz w:val="18"/>
          <w:szCs w:val="18"/>
          <w:shd w:val="clear" w:fill="F2F2F6"/>
        </w:rPr>
        <w:t>jzcg6@jiuzhougroup.com</w:t>
      </w:r>
    </w:p>
    <w:p w14:paraId="71C0CB0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12"/>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1.1、拟参与投标的项目名称、招标编号</w:t>
      </w:r>
    </w:p>
    <w:p w14:paraId="7F14D42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12"/>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1.2、投标人的单位名称、联系人姓名、电话、手机和电子信箱。同时填写附件《供应商必填表》</w:t>
      </w:r>
    </w:p>
    <w:p w14:paraId="3A0BFFD1">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jc w:val="both"/>
        <w:rPr>
          <w:rFonts w:hint="eastAsia" w:asciiTheme="majorEastAsia" w:hAnsiTheme="majorEastAsia" w:eastAsiaTheme="majorEastAsia" w:cstheme="majorEastAsia"/>
          <w:highlight w:val="none"/>
        </w:rPr>
      </w:pPr>
      <w:bookmarkStart w:id="5" w:name="_Toc685"/>
      <w:bookmarkStart w:id="6" w:name="_Toc12910"/>
      <w:r>
        <w:rPr>
          <w:rFonts w:hint="eastAsia" w:asciiTheme="majorEastAsia" w:hAnsiTheme="majorEastAsia" w:eastAsiaTheme="majorEastAsia" w:cstheme="majorEastAsia"/>
          <w:b/>
          <w:bCs/>
          <w:color w:val="000000"/>
          <w:sz w:val="21"/>
          <w:szCs w:val="21"/>
          <w:highlight w:val="none"/>
        </w:rPr>
        <w:t>六、投标方式</w:t>
      </w:r>
      <w:bookmarkEnd w:id="5"/>
      <w:bookmarkEnd w:id="6"/>
    </w:p>
    <w:p w14:paraId="3E431DF0">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bookmarkStart w:id="7" w:name="_Toc2514"/>
      <w:bookmarkStart w:id="8" w:name="_Toc4900"/>
      <w:bookmarkStart w:id="9" w:name="_Toc419464291"/>
      <w:r>
        <w:rPr>
          <w:rFonts w:hint="eastAsia" w:asciiTheme="majorEastAsia" w:hAnsiTheme="majorEastAsia" w:eastAsiaTheme="majorEastAsia" w:cstheme="majorEastAsia"/>
          <w:color w:val="000000"/>
          <w:sz w:val="21"/>
          <w:szCs w:val="21"/>
          <w:highlight w:val="none"/>
        </w:rPr>
        <w:t>所有投标文件须于202</w:t>
      </w:r>
      <w:r>
        <w:rPr>
          <w:rFonts w:hint="eastAsia" w:asciiTheme="majorEastAsia" w:hAnsiTheme="majorEastAsia" w:eastAsiaTheme="majorEastAsia" w:cstheme="majorEastAsia"/>
          <w:color w:val="000000"/>
          <w:sz w:val="21"/>
          <w:szCs w:val="21"/>
          <w:highlight w:val="none"/>
          <w:lang w:val="en-US" w:eastAsia="zh-CN"/>
        </w:rPr>
        <w:t>6</w:t>
      </w:r>
      <w:r>
        <w:rPr>
          <w:rFonts w:hint="eastAsia" w:asciiTheme="majorEastAsia" w:hAnsiTheme="majorEastAsia" w:eastAsiaTheme="majorEastAsia" w:cstheme="majorEastAsia"/>
          <w:color w:val="000000"/>
          <w:sz w:val="21"/>
          <w:szCs w:val="21"/>
          <w:highlight w:val="none"/>
        </w:rPr>
        <w:t>年</w:t>
      </w:r>
      <w:r>
        <w:rPr>
          <w:rFonts w:hint="eastAsia" w:asciiTheme="majorEastAsia" w:hAnsiTheme="majorEastAsia" w:eastAsiaTheme="majorEastAsia" w:cstheme="majorEastAsia"/>
          <w:color w:val="000000"/>
          <w:sz w:val="21"/>
          <w:szCs w:val="21"/>
          <w:highlight w:val="none"/>
          <w:lang w:val="en-US" w:eastAsia="zh-CN"/>
        </w:rPr>
        <w:t>2</w:t>
      </w:r>
      <w:r>
        <w:rPr>
          <w:rFonts w:hint="eastAsia" w:asciiTheme="majorEastAsia" w:hAnsiTheme="majorEastAsia" w:eastAsiaTheme="majorEastAsia" w:cstheme="majorEastAsia"/>
          <w:color w:val="000000"/>
          <w:sz w:val="21"/>
          <w:szCs w:val="21"/>
          <w:highlight w:val="none"/>
        </w:rPr>
        <w:t>月</w:t>
      </w:r>
      <w:r>
        <w:rPr>
          <w:rFonts w:hint="eastAsia" w:asciiTheme="majorEastAsia" w:hAnsiTheme="majorEastAsia" w:eastAsiaTheme="majorEastAsia" w:cstheme="majorEastAsia"/>
          <w:color w:val="000000"/>
          <w:sz w:val="21"/>
          <w:szCs w:val="21"/>
          <w:highlight w:val="none"/>
          <w:lang w:val="en-US" w:eastAsia="zh-CN"/>
        </w:rPr>
        <w:t>6</w:t>
      </w:r>
      <w:r>
        <w:rPr>
          <w:rFonts w:hint="eastAsia" w:asciiTheme="majorEastAsia" w:hAnsiTheme="majorEastAsia" w:eastAsiaTheme="majorEastAsia" w:cstheme="majorEastAsia"/>
          <w:color w:val="000000"/>
          <w:sz w:val="21"/>
          <w:szCs w:val="21"/>
          <w:highlight w:val="none"/>
        </w:rPr>
        <w:t>日10:</w:t>
      </w:r>
      <w:r>
        <w:rPr>
          <w:rFonts w:hint="eastAsia" w:asciiTheme="majorEastAsia" w:hAnsiTheme="majorEastAsia" w:eastAsiaTheme="majorEastAsia" w:cstheme="majorEastAsia"/>
          <w:color w:val="000000"/>
          <w:sz w:val="21"/>
          <w:szCs w:val="21"/>
          <w:highlight w:val="none"/>
          <w:lang w:val="en-US" w:eastAsia="zh-CN"/>
        </w:rPr>
        <w:t>00</w:t>
      </w:r>
      <w:r>
        <w:rPr>
          <w:rFonts w:hint="eastAsia" w:asciiTheme="majorEastAsia" w:hAnsiTheme="majorEastAsia" w:eastAsiaTheme="majorEastAsia" w:cstheme="majorEastAsia"/>
          <w:color w:val="000000"/>
          <w:sz w:val="21"/>
          <w:szCs w:val="21"/>
          <w:highlight w:val="none"/>
        </w:rPr>
        <w:t>前（北京时间) 发送到</w:t>
      </w:r>
      <w:r>
        <w:rPr>
          <w:rFonts w:hint="eastAsia" w:asciiTheme="majorEastAsia" w:hAnsiTheme="majorEastAsia" w:eastAsiaTheme="majorEastAsia" w:cstheme="majorEastAsia"/>
          <w:b/>
          <w:bCs/>
          <w:color w:val="000000"/>
          <w:sz w:val="21"/>
          <w:szCs w:val="21"/>
          <w:highlight w:val="none"/>
          <w:shd w:val="clear" w:fill="FFFF00"/>
        </w:rPr>
        <w:t>zb@jze.com.cn</w:t>
      </w:r>
      <w:r>
        <w:rPr>
          <w:rFonts w:hint="eastAsia" w:asciiTheme="majorEastAsia" w:hAnsiTheme="majorEastAsia" w:eastAsiaTheme="majorEastAsia" w:cstheme="majorEastAsia"/>
          <w:color w:val="000000"/>
          <w:sz w:val="21"/>
          <w:szCs w:val="21"/>
          <w:highlight w:val="none"/>
          <w:shd w:val="clear" w:fill="FFFF00"/>
        </w:rPr>
        <w:t>。</w:t>
      </w:r>
      <w:r>
        <w:rPr>
          <w:rFonts w:hint="eastAsia" w:asciiTheme="majorEastAsia" w:hAnsiTheme="majorEastAsia" w:eastAsiaTheme="majorEastAsia" w:cstheme="majorEastAsia"/>
          <w:color w:val="000000"/>
          <w:sz w:val="21"/>
          <w:szCs w:val="21"/>
          <w:highlight w:val="none"/>
        </w:rPr>
        <w:t>如果地点有改变，招标机构将提前通知，逾期送达的或者未送达指定地点的投标文件，招标人不予受理。</w:t>
      </w:r>
      <w:bookmarkEnd w:id="7"/>
      <w:bookmarkEnd w:id="8"/>
      <w:bookmarkEnd w:id="9"/>
    </w:p>
    <w:p w14:paraId="59985578">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开标时间：202</w:t>
      </w:r>
      <w:r>
        <w:rPr>
          <w:rFonts w:hint="eastAsia" w:asciiTheme="majorEastAsia" w:hAnsiTheme="majorEastAsia" w:eastAsiaTheme="majorEastAsia" w:cstheme="majorEastAsia"/>
          <w:color w:val="000000"/>
          <w:sz w:val="21"/>
          <w:szCs w:val="21"/>
          <w:highlight w:val="none"/>
          <w:lang w:val="en-US" w:eastAsia="zh-CN"/>
        </w:rPr>
        <w:t>6</w:t>
      </w:r>
      <w:r>
        <w:rPr>
          <w:rFonts w:hint="eastAsia" w:asciiTheme="majorEastAsia" w:hAnsiTheme="majorEastAsia" w:eastAsiaTheme="majorEastAsia" w:cstheme="majorEastAsia"/>
          <w:color w:val="000000"/>
          <w:sz w:val="21"/>
          <w:szCs w:val="21"/>
          <w:highlight w:val="none"/>
        </w:rPr>
        <w:t>年</w:t>
      </w:r>
      <w:r>
        <w:rPr>
          <w:rFonts w:hint="eastAsia" w:asciiTheme="majorEastAsia" w:hAnsiTheme="majorEastAsia" w:eastAsiaTheme="majorEastAsia" w:cstheme="majorEastAsia"/>
          <w:color w:val="000000"/>
          <w:sz w:val="21"/>
          <w:szCs w:val="21"/>
          <w:highlight w:val="none"/>
          <w:lang w:val="en-US" w:eastAsia="zh-CN"/>
        </w:rPr>
        <w:t>2</w:t>
      </w:r>
      <w:r>
        <w:rPr>
          <w:rFonts w:hint="eastAsia" w:asciiTheme="majorEastAsia" w:hAnsiTheme="majorEastAsia" w:eastAsiaTheme="majorEastAsia" w:cstheme="majorEastAsia"/>
          <w:color w:val="000000"/>
          <w:sz w:val="21"/>
          <w:szCs w:val="21"/>
          <w:highlight w:val="none"/>
        </w:rPr>
        <w:t>月</w:t>
      </w:r>
      <w:r>
        <w:rPr>
          <w:rFonts w:hint="eastAsia" w:asciiTheme="majorEastAsia" w:hAnsiTheme="majorEastAsia" w:eastAsiaTheme="majorEastAsia" w:cstheme="majorEastAsia"/>
          <w:color w:val="000000"/>
          <w:sz w:val="21"/>
          <w:szCs w:val="21"/>
          <w:highlight w:val="none"/>
          <w:lang w:val="en-US" w:eastAsia="zh-CN"/>
        </w:rPr>
        <w:t>6</w:t>
      </w:r>
      <w:r>
        <w:rPr>
          <w:rFonts w:hint="eastAsia" w:asciiTheme="majorEastAsia" w:hAnsiTheme="majorEastAsia" w:eastAsiaTheme="majorEastAsia" w:cstheme="majorEastAsia"/>
          <w:color w:val="000000"/>
          <w:sz w:val="21"/>
          <w:szCs w:val="21"/>
          <w:highlight w:val="none"/>
        </w:rPr>
        <w:t>日10:</w:t>
      </w:r>
      <w:r>
        <w:rPr>
          <w:rFonts w:hint="eastAsia" w:asciiTheme="majorEastAsia" w:hAnsiTheme="majorEastAsia" w:eastAsiaTheme="majorEastAsia" w:cstheme="majorEastAsia"/>
          <w:color w:val="000000"/>
          <w:sz w:val="21"/>
          <w:szCs w:val="21"/>
          <w:highlight w:val="none"/>
          <w:lang w:val="en-US" w:eastAsia="zh-CN"/>
        </w:rPr>
        <w:t>00</w:t>
      </w:r>
      <w:r>
        <w:rPr>
          <w:rFonts w:hint="eastAsia" w:asciiTheme="majorEastAsia" w:hAnsiTheme="majorEastAsia" w:eastAsiaTheme="majorEastAsia" w:cstheme="majorEastAsia"/>
          <w:color w:val="000000"/>
          <w:sz w:val="21"/>
          <w:szCs w:val="21"/>
          <w:highlight w:val="none"/>
        </w:rPr>
        <w:t xml:space="preserve"> (北京时间)</w:t>
      </w:r>
    </w:p>
    <w:p w14:paraId="391E4F69">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开标地点：电子开标，无需到现场，请将投标文件发至zb@jze.com.cn</w:t>
      </w:r>
    </w:p>
    <w:p w14:paraId="11F7B83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投标文件份数：</w:t>
      </w:r>
    </w:p>
    <w:p w14:paraId="5027F0A2">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电子版标书独立文档2份（1.商务一份技术一份（不体现报价），2.报价单PDF盖章扫描件和Excel各一份）</w:t>
      </w:r>
    </w:p>
    <w:p w14:paraId="235F738B">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中标服务费：中标方须支付中标服务费（合同总价的1%）,包含在设备总价中，不在单独列出。</w:t>
      </w:r>
    </w:p>
    <w:p w14:paraId="6996D2AA">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21"/>
          <w:szCs w:val="21"/>
          <w:highlight w:val="none"/>
        </w:rPr>
        <w:t>七、招标公告发布的媒介</w:t>
      </w:r>
    </w:p>
    <w:p w14:paraId="0F7EB03F">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本招标公告在哈尔滨九洲集团股份有限公司网站上发布。</w:t>
      </w:r>
    </w:p>
    <w:p w14:paraId="7E94331C">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21"/>
          <w:szCs w:val="21"/>
          <w:highlight w:val="none"/>
        </w:rPr>
        <w:t>八、招标人</w:t>
      </w:r>
    </w:p>
    <w:p w14:paraId="092635E8">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招标人：哈尔滨九洲集团股份有限公司</w:t>
      </w:r>
    </w:p>
    <w:p w14:paraId="2CC240E4">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color w:val="000000"/>
          <w:sz w:val="21"/>
          <w:szCs w:val="21"/>
          <w:highlight w:val="none"/>
        </w:rPr>
        <w:t>商务联系人：</w:t>
      </w:r>
      <w:r>
        <w:rPr>
          <w:rFonts w:hint="eastAsia" w:asciiTheme="majorEastAsia" w:hAnsiTheme="majorEastAsia" w:eastAsiaTheme="majorEastAsia" w:cstheme="majorEastAsia"/>
          <w:color w:val="000000"/>
          <w:sz w:val="21"/>
          <w:szCs w:val="21"/>
          <w:highlight w:val="none"/>
          <w:lang w:eastAsia="zh-CN"/>
        </w:rPr>
        <w:t>何慧莹</w:t>
      </w:r>
    </w:p>
    <w:p w14:paraId="71BEC02E">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default"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color w:val="000000"/>
          <w:sz w:val="21"/>
          <w:szCs w:val="21"/>
          <w:highlight w:val="none"/>
        </w:rPr>
        <w:t>联系电话：</w:t>
      </w:r>
      <w:r>
        <w:rPr>
          <w:rFonts w:hint="eastAsia" w:asciiTheme="majorEastAsia" w:hAnsiTheme="majorEastAsia" w:eastAsiaTheme="majorEastAsia" w:cstheme="majorEastAsia"/>
          <w:color w:val="000000"/>
          <w:sz w:val="21"/>
          <w:szCs w:val="21"/>
          <w:highlight w:val="none"/>
          <w:lang w:val="en-US" w:eastAsia="zh-CN"/>
        </w:rPr>
        <w:t>18249173690</w:t>
      </w:r>
    </w:p>
    <w:p w14:paraId="591D12A3">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邮  编：150027</w:t>
      </w:r>
    </w:p>
    <w:p w14:paraId="33BA6CD1">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rPr>
        <w:t>技术澄清联系人：</w:t>
      </w:r>
      <w:r>
        <w:rPr>
          <w:rFonts w:hint="eastAsia" w:asciiTheme="majorEastAsia" w:hAnsiTheme="majorEastAsia" w:eastAsiaTheme="majorEastAsia" w:cstheme="majorEastAsia"/>
          <w:color w:val="000000"/>
          <w:sz w:val="21"/>
          <w:szCs w:val="21"/>
          <w:highlight w:val="none"/>
          <w:lang w:val="en-US" w:eastAsia="zh-CN"/>
        </w:rPr>
        <w:t>何强</w:t>
      </w:r>
    </w:p>
    <w:p w14:paraId="18B45B81">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eastAsia="zh-CN"/>
        </w:rPr>
        <w:t>联系电话：</w:t>
      </w:r>
      <w:r>
        <w:rPr>
          <w:rFonts w:hint="eastAsia" w:asciiTheme="majorEastAsia" w:hAnsiTheme="majorEastAsia" w:eastAsiaTheme="majorEastAsia" w:cstheme="majorEastAsia"/>
          <w:color w:val="000000"/>
          <w:sz w:val="21"/>
          <w:szCs w:val="21"/>
          <w:highlight w:val="none"/>
          <w:lang w:val="en-US" w:eastAsia="zh-CN"/>
        </w:rPr>
        <w:t>18646376609</w:t>
      </w:r>
    </w:p>
    <w:p w14:paraId="22F1861F">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招标部门名称：哈尔滨九洲电气股份有限公司招标委员会</w:t>
      </w:r>
    </w:p>
    <w:p w14:paraId="3D79B836">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 xml:space="preserve">单位地址：哈尔滨市松北区九洲路609号 </w:t>
      </w:r>
    </w:p>
    <w:p w14:paraId="3FDA252D">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4B51695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2"/>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21"/>
          <w:szCs w:val="21"/>
          <w:highlight w:val="none"/>
        </w:rPr>
        <w:t>汇款资料：</w:t>
      </w:r>
    </w:p>
    <w:p w14:paraId="0E6FEF8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户    名：</w:t>
      </w:r>
      <w:r>
        <w:rPr>
          <w:rFonts w:hint="eastAsia" w:asciiTheme="majorEastAsia" w:hAnsiTheme="majorEastAsia" w:eastAsiaTheme="majorEastAsia" w:cstheme="majorEastAsia"/>
          <w:color w:val="191F25"/>
          <w:sz w:val="21"/>
          <w:szCs w:val="21"/>
          <w:highlight w:val="none"/>
          <w:shd w:val="clear" w:fill="FFFFFF"/>
        </w:rPr>
        <w:t>哈尔滨九洲集团股份有限公司</w:t>
      </w:r>
    </w:p>
    <w:p w14:paraId="187803C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开 户 行：</w:t>
      </w:r>
      <w:r>
        <w:rPr>
          <w:rFonts w:hint="eastAsia" w:asciiTheme="majorEastAsia" w:hAnsiTheme="majorEastAsia" w:eastAsiaTheme="majorEastAsia" w:cstheme="majorEastAsia"/>
          <w:color w:val="191F25"/>
          <w:sz w:val="21"/>
          <w:szCs w:val="21"/>
          <w:highlight w:val="none"/>
          <w:shd w:val="clear" w:fill="FFFFFF"/>
        </w:rPr>
        <w:t>中国建设银行股份有限公司哈尔滨铁道支行</w:t>
      </w:r>
    </w:p>
    <w:p w14:paraId="3DF7C7D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账    号：</w:t>
      </w:r>
      <w:r>
        <w:rPr>
          <w:rFonts w:hint="eastAsia" w:asciiTheme="majorEastAsia" w:hAnsiTheme="majorEastAsia" w:eastAsiaTheme="majorEastAsia" w:cstheme="majorEastAsia"/>
          <w:color w:val="191F25"/>
          <w:sz w:val="21"/>
          <w:szCs w:val="21"/>
          <w:highlight w:val="none"/>
          <w:shd w:val="clear" w:fill="FFFFFF"/>
        </w:rPr>
        <w:t>2300 1867 15105 000 2942</w:t>
      </w:r>
    </w:p>
    <w:p w14:paraId="403AE4B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汇入城市：</w:t>
      </w:r>
      <w:r>
        <w:rPr>
          <w:rFonts w:hint="eastAsia" w:asciiTheme="majorEastAsia" w:hAnsiTheme="majorEastAsia" w:eastAsiaTheme="majorEastAsia" w:cstheme="majorEastAsia"/>
          <w:color w:val="191F25"/>
          <w:sz w:val="21"/>
          <w:szCs w:val="21"/>
          <w:highlight w:val="none"/>
          <w:shd w:val="clear" w:fill="FFFFFF"/>
        </w:rPr>
        <w:t>黑龙江省哈尔滨市</w:t>
      </w:r>
    </w:p>
    <w:bookmarkEnd w:id="0"/>
    <w:p w14:paraId="083C55FC">
      <w:pPr>
        <w:rPr>
          <w:rFonts w:hint="eastAsia" w:asciiTheme="majorEastAsia" w:hAnsiTheme="majorEastAsia" w:eastAsiaTheme="majorEastAsia" w:cstheme="majorEastAsia"/>
          <w:highlight w:val="none"/>
        </w:rPr>
      </w:pPr>
    </w:p>
    <w:p w14:paraId="255F5E72">
      <w:pPr>
        <w:rPr>
          <w:rFonts w:hint="eastAsia" w:asciiTheme="majorEastAsia" w:hAnsiTheme="majorEastAsia" w:eastAsiaTheme="majorEastAsia" w:cstheme="majorEastAsia"/>
          <w:highlight w:val="none"/>
        </w:rPr>
      </w:pPr>
    </w:p>
    <w:p w14:paraId="4FDEFDE8">
      <w:pPr>
        <w:rPr>
          <w:rFonts w:hint="eastAsia" w:asciiTheme="majorEastAsia" w:hAnsiTheme="majorEastAsia" w:eastAsiaTheme="majorEastAsia" w:cstheme="majorEastAsia"/>
          <w:highlight w:val="none"/>
        </w:rPr>
      </w:pPr>
    </w:p>
    <w:p w14:paraId="62E49A43">
      <w:pPr>
        <w:rPr>
          <w:rFonts w:hint="eastAsia" w:asciiTheme="majorEastAsia" w:hAnsiTheme="majorEastAsia" w:eastAsiaTheme="majorEastAsia" w:cstheme="majorEastAsia"/>
          <w:highlight w:val="none"/>
        </w:rPr>
      </w:pPr>
    </w:p>
    <w:p w14:paraId="5BEAEE79">
      <w:pPr>
        <w:rPr>
          <w:rFonts w:hint="eastAsia" w:asciiTheme="majorEastAsia" w:hAnsiTheme="majorEastAsia" w:eastAsiaTheme="majorEastAsia" w:cstheme="majorEastAsia"/>
          <w:highlight w:val="none"/>
        </w:rPr>
      </w:pPr>
    </w:p>
    <w:p w14:paraId="147E1F4B">
      <w:pPr>
        <w:rPr>
          <w:rFonts w:hint="eastAsia" w:asciiTheme="majorEastAsia" w:hAnsiTheme="majorEastAsia" w:eastAsiaTheme="majorEastAsia" w:cstheme="majorEastAsia"/>
          <w:highlight w:val="none"/>
        </w:rPr>
      </w:pPr>
    </w:p>
    <w:p w14:paraId="4C447A68">
      <w:pPr>
        <w:pStyle w:val="2"/>
        <w:rPr>
          <w:rFonts w:hint="eastAsia" w:asciiTheme="majorEastAsia" w:hAnsiTheme="majorEastAsia" w:eastAsiaTheme="majorEastAsia" w:cstheme="majorEastAsia"/>
          <w:sz w:val="21"/>
          <w:szCs w:val="21"/>
          <w:highlight w:val="none"/>
        </w:rPr>
      </w:pPr>
      <w:bookmarkStart w:id="10" w:name="_Toc35489289"/>
      <w:bookmarkStart w:id="11" w:name="_Toc14767705"/>
      <w:bookmarkStart w:id="12" w:name="_Toc33419395"/>
      <w:bookmarkStart w:id="13" w:name="_Toc248647668"/>
      <w:bookmarkStart w:id="14" w:name="_Toc524861539"/>
      <w:r>
        <w:rPr>
          <w:rFonts w:hint="eastAsia" w:asciiTheme="majorEastAsia" w:hAnsiTheme="majorEastAsia" w:eastAsiaTheme="majorEastAsia" w:cstheme="majorEastAsia"/>
          <w:sz w:val="21"/>
          <w:szCs w:val="21"/>
          <w:highlight w:val="none"/>
        </w:rPr>
        <w:t>第二章</w:t>
      </w:r>
      <w:bookmarkEnd w:id="10"/>
      <w:bookmarkEnd w:id="11"/>
      <w:bookmarkEnd w:id="12"/>
      <w:bookmarkStart w:id="15" w:name="_Toc23476052"/>
      <w:bookmarkStart w:id="16" w:name="_Toc20484467"/>
      <w:bookmarkStart w:id="17" w:name="_Toc18139830"/>
      <w:bookmarkStart w:id="18" w:name="_Toc14767706"/>
      <w:bookmarkStart w:id="19" w:name="_Toc33419396"/>
      <w:bookmarkStart w:id="20" w:name="_Toc35489290"/>
      <w:bookmarkStart w:id="21" w:name="_Toc14766695"/>
      <w:bookmarkStart w:id="22" w:name="_Toc19098945"/>
      <w:bookmarkStart w:id="23" w:name="_Toc35173002"/>
      <w:bookmarkStart w:id="24" w:name="_Toc25813367"/>
      <w:bookmarkStart w:id="25" w:name="_Toc23125777"/>
      <w:bookmarkStart w:id="26" w:name="_Toc19111734"/>
      <w:bookmarkStart w:id="27" w:name="_Toc22980320"/>
      <w:bookmarkStart w:id="28" w:name="_Toc30413444"/>
      <w:bookmarkStart w:id="29" w:name="_Toc35419562"/>
      <w:bookmarkStart w:id="30" w:name="_Toc26092393"/>
      <w:bookmarkStart w:id="31" w:name="_Toc18979746"/>
      <w:bookmarkStart w:id="32" w:name="_Toc18139631"/>
      <w:bookmarkStart w:id="33" w:name="_Toc22809472"/>
      <w:bookmarkStart w:id="34" w:name="_Toc20367202"/>
      <w:r>
        <w:rPr>
          <w:rFonts w:hint="eastAsia" w:asciiTheme="majorEastAsia" w:hAnsiTheme="majorEastAsia" w:eastAsiaTheme="majorEastAsia" w:cstheme="majorEastAsia"/>
          <w:sz w:val="21"/>
          <w:szCs w:val="21"/>
          <w:highlight w:val="none"/>
        </w:rPr>
        <w:t xml:space="preserve">  投标须知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01A3B21">
      <w:pPr>
        <w:spacing w:line="360" w:lineRule="auto"/>
        <w:rPr>
          <w:rFonts w:hint="eastAsia" w:asciiTheme="majorEastAsia" w:hAnsiTheme="majorEastAsia" w:eastAsiaTheme="majorEastAsia" w:cstheme="majorEastAsia"/>
          <w:sz w:val="21"/>
          <w:szCs w:val="21"/>
          <w:highlight w:val="none"/>
        </w:rPr>
      </w:pPr>
    </w:p>
    <w:p w14:paraId="5302ED77">
      <w:pPr>
        <w:spacing w:line="360" w:lineRule="auto"/>
        <w:rPr>
          <w:rFonts w:hint="eastAsia" w:asciiTheme="majorEastAsia" w:hAnsiTheme="majorEastAsia" w:eastAsiaTheme="majorEastAsia" w:cstheme="majorEastAsia"/>
          <w:sz w:val="21"/>
          <w:szCs w:val="21"/>
          <w:highlight w:val="none"/>
        </w:rPr>
      </w:pPr>
    </w:p>
    <w:p w14:paraId="4E6114D6">
      <w:pPr>
        <w:spacing w:line="360" w:lineRule="auto"/>
        <w:jc w:val="center"/>
        <w:outlineLvl w:val="1"/>
        <w:rPr>
          <w:rFonts w:hint="eastAsia" w:asciiTheme="majorEastAsia" w:hAnsiTheme="majorEastAsia" w:eastAsiaTheme="majorEastAsia" w:cstheme="majorEastAsia"/>
          <w:b/>
          <w:sz w:val="21"/>
          <w:szCs w:val="21"/>
          <w:highlight w:val="none"/>
        </w:rPr>
      </w:pPr>
      <w:bookmarkStart w:id="35" w:name="_Toc248647669"/>
      <w:bookmarkStart w:id="36" w:name="_Toc1409"/>
      <w:bookmarkStart w:id="37" w:name="_Toc524861540"/>
      <w:r>
        <w:rPr>
          <w:rFonts w:hint="eastAsia" w:asciiTheme="majorEastAsia" w:hAnsiTheme="majorEastAsia" w:eastAsiaTheme="majorEastAsia" w:cstheme="majorEastAsia"/>
          <w:b/>
          <w:sz w:val="21"/>
          <w:szCs w:val="21"/>
          <w:highlight w:val="none"/>
        </w:rPr>
        <w:t>一、投标人须知前附表</w:t>
      </w:r>
      <w:bookmarkEnd w:id="35"/>
      <w:bookmarkEnd w:id="36"/>
      <w:bookmarkEnd w:id="37"/>
    </w:p>
    <w:tbl>
      <w:tblPr>
        <w:tblStyle w:val="4"/>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E66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7CF40462">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序号</w:t>
            </w:r>
          </w:p>
        </w:tc>
        <w:tc>
          <w:tcPr>
            <w:tcW w:w="7277" w:type="dxa"/>
            <w:vAlign w:val="center"/>
          </w:tcPr>
          <w:p w14:paraId="5E83FD54">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内          容</w:t>
            </w:r>
          </w:p>
        </w:tc>
      </w:tr>
      <w:tr w14:paraId="3FD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A0A15C0">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w:t>
            </w:r>
          </w:p>
        </w:tc>
        <w:tc>
          <w:tcPr>
            <w:tcW w:w="7277" w:type="dxa"/>
          </w:tcPr>
          <w:p w14:paraId="778DC3A2">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招标人/买方：</w:t>
            </w:r>
            <w:r>
              <w:rPr>
                <w:rFonts w:hint="eastAsia" w:asciiTheme="majorEastAsia" w:hAnsiTheme="majorEastAsia" w:eastAsiaTheme="majorEastAsia" w:cstheme="majorEastAsia"/>
                <w:sz w:val="21"/>
                <w:szCs w:val="21"/>
                <w:highlight w:val="none"/>
                <w:lang w:val="zh-CN"/>
              </w:rPr>
              <w:t>九洲昊诚电力工程建设（沈阳）有限公司</w:t>
            </w:r>
            <w:r>
              <w:rPr>
                <w:rFonts w:hint="eastAsia" w:asciiTheme="majorEastAsia" w:hAnsiTheme="majorEastAsia" w:eastAsiaTheme="majorEastAsia" w:cstheme="majorEastAsia"/>
                <w:sz w:val="21"/>
                <w:szCs w:val="21"/>
                <w:highlight w:val="none"/>
              </w:rPr>
              <w:t>招标内容：</w:t>
            </w:r>
          </w:p>
          <w:p w14:paraId="1D4F44F8">
            <w:pPr>
              <w:widowControl/>
              <w:adjustRightInd w:val="0"/>
              <w:spacing w:line="360" w:lineRule="auto"/>
              <w:jc w:val="left"/>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FF0000"/>
                <w:sz w:val="21"/>
                <w:szCs w:val="21"/>
                <w:highlight w:val="none"/>
                <w:lang w:val="en-US" w:eastAsia="zh-CN"/>
              </w:rPr>
              <w:t>哈尔滨市松北区九洲运营总部环氧树脂地坪施工项目（详见施工项目清单</w:t>
            </w:r>
            <w:r>
              <w:rPr>
                <w:rFonts w:hint="eastAsia" w:asciiTheme="majorEastAsia" w:hAnsiTheme="majorEastAsia" w:eastAsiaTheme="majorEastAsia" w:cstheme="majorEastAsia"/>
                <w:color w:val="FF0000"/>
                <w:sz w:val="21"/>
                <w:szCs w:val="21"/>
                <w:highlight w:val="none"/>
              </w:rPr>
              <w:t>）。</w:t>
            </w:r>
          </w:p>
          <w:p w14:paraId="5054AD3D">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质量标准：合格，满足招标文件</w:t>
            </w:r>
            <w:r>
              <w:rPr>
                <w:rFonts w:hint="eastAsia" w:asciiTheme="majorEastAsia" w:hAnsiTheme="majorEastAsia" w:eastAsiaTheme="majorEastAsia" w:cstheme="majorEastAsia"/>
                <w:spacing w:val="8"/>
                <w:sz w:val="21"/>
                <w:szCs w:val="21"/>
                <w:highlight w:val="none"/>
              </w:rPr>
              <w:t>所要求的各项技术指标</w:t>
            </w:r>
            <w:r>
              <w:rPr>
                <w:rFonts w:hint="eastAsia" w:asciiTheme="majorEastAsia" w:hAnsiTheme="majorEastAsia" w:eastAsiaTheme="majorEastAsia" w:cstheme="majorEastAsia"/>
                <w:sz w:val="21"/>
                <w:szCs w:val="21"/>
                <w:highlight w:val="none"/>
              </w:rPr>
              <w:t>。</w:t>
            </w:r>
          </w:p>
          <w:p w14:paraId="22CD19FF">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工程地点</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哈尔滨市松北区九洲路609号院内。</w:t>
            </w:r>
          </w:p>
          <w:p w14:paraId="03A33E74">
            <w:pPr>
              <w:spacing w:line="360" w:lineRule="auto"/>
              <w:rPr>
                <w:rFonts w:hint="default"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lang w:eastAsia="zh-CN"/>
              </w:rPr>
              <w:t>工程期</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color w:val="FF0000"/>
                <w:sz w:val="21"/>
                <w:szCs w:val="21"/>
                <w:highlight w:val="none"/>
                <w:lang w:val="en-US" w:eastAsia="zh-CN"/>
              </w:rPr>
              <w:t>2026年5月1日开工-2026年5月30日完工。</w:t>
            </w:r>
          </w:p>
          <w:p w14:paraId="29384116">
            <w:pPr>
              <w:spacing w:line="360" w:lineRule="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招标要求：乙方包工包料。</w:t>
            </w:r>
          </w:p>
          <w:p w14:paraId="121CE328">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施工要求：环氧树脂材料燃烧性能等级不低于B1级，颜色暂定浅灰色。</w:t>
            </w:r>
          </w:p>
        </w:tc>
      </w:tr>
      <w:tr w14:paraId="338E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5B202B0">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w:t>
            </w:r>
          </w:p>
        </w:tc>
        <w:tc>
          <w:tcPr>
            <w:tcW w:w="7277" w:type="dxa"/>
            <w:vAlign w:val="center"/>
          </w:tcPr>
          <w:p w14:paraId="6153902F">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资金来源：企业自筹资金</w:t>
            </w:r>
          </w:p>
        </w:tc>
      </w:tr>
      <w:tr w14:paraId="4BD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5BFCF1F">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w:t>
            </w:r>
          </w:p>
        </w:tc>
        <w:tc>
          <w:tcPr>
            <w:tcW w:w="7277" w:type="dxa"/>
            <w:vAlign w:val="center"/>
          </w:tcPr>
          <w:p w14:paraId="3F660C0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1、投标单位必须具有中华人民共和国独立法人资格。</w:t>
            </w:r>
          </w:p>
          <w:p w14:paraId="7CEF9A6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2、投标单位必须具备建筑装修装饰工程专业承包壹级以上（含壹级）资质。</w:t>
            </w:r>
          </w:p>
          <w:p w14:paraId="101BBF5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3、投标单位必须有施工经验和业绩，近三年承包的装修项目须有单体装饰工程面积1.5万平方米以上，工程造价3000万以上的工程业绩。</w:t>
            </w:r>
          </w:p>
          <w:p w14:paraId="6D9C352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4、投标单位必须有施工图纸设计深化能力，具有建筑装饰工程设计专项甲级资质，施工期间，具备设计图深化能力，且施工现场必须配备专业设计人员。</w:t>
            </w:r>
          </w:p>
          <w:p w14:paraId="3341C81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5、本工程不接受联合体投标。</w:t>
            </w:r>
          </w:p>
          <w:p w14:paraId="31AA025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6、投标单位在近5年内不曾在任何合同中违约被逐或因自身的原因而使任何合同被解除。</w:t>
            </w:r>
          </w:p>
          <w:p w14:paraId="1665E3F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7、具有被授予合同的资格，投标单位应提供令招标单位满意的资格文件，以证明其符合投标合格条件和具有履行合同的能力。为此，所提交的投标文件中应包括下列资料：</w:t>
            </w:r>
          </w:p>
          <w:p w14:paraId="09C30B62">
            <w:pPr>
              <w:spacing w:line="360" w:lineRule="auto"/>
              <w:ind w:firstLine="525"/>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(1)证明具备投标资格的有效的原始文件及复印件（包括营业执照、资质等级、劳动部门颁发的安全施工许可证，ISO9000认证证书）。</w:t>
            </w:r>
          </w:p>
          <w:p w14:paraId="61AA6C79">
            <w:pPr>
              <w:spacing w:line="360" w:lineRule="auto"/>
              <w:ind w:firstLine="525"/>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(2)投标单位在近5年完成的与本合同工程相似及其履行情况和现在正在履行的合同情况，以及近三年质量回访记录。</w:t>
            </w:r>
          </w:p>
          <w:p w14:paraId="4F6E1E5F">
            <w:pPr>
              <w:spacing w:line="360" w:lineRule="auto"/>
              <w:ind w:firstLine="525"/>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(3)提供项目经理、副经理、项目总工程师简历及拟在施工现场主要施工管理人员的情况。</w:t>
            </w:r>
          </w:p>
          <w:p w14:paraId="010FBD11">
            <w:pPr>
              <w:spacing w:line="360" w:lineRule="auto"/>
              <w:ind w:firstLine="525"/>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(4)提供完成合同拟采用的主要施工机械设备情况。</w:t>
            </w:r>
          </w:p>
          <w:p w14:paraId="3C33E20B">
            <w:pPr>
              <w:spacing w:line="360" w:lineRule="auto"/>
              <w:ind w:firstLine="525"/>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(5)投标单位提供财务状况，包括近3年经过审计的主要财务报表，今后2年的财务计划和本年度及下年度合同项目及施工产值；并要求投标单位货币资金与存货之和（不含在建工程）大于目前已承担工程的剩余部分与本工程准备投标部分之和的10%。</w:t>
            </w:r>
          </w:p>
          <w:p w14:paraId="3AC7F17F">
            <w:pPr>
              <w:spacing w:line="360" w:lineRule="auto"/>
              <w:ind w:firstLine="525"/>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(6)投标单位目前和近2年涉及诉讼的资料。</w:t>
            </w:r>
          </w:p>
          <w:p w14:paraId="44B2EB5F">
            <w:pPr>
              <w:spacing w:line="360" w:lineRule="auto"/>
              <w:ind w:firstLine="525"/>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2"/>
                <w:sz w:val="21"/>
                <w:szCs w:val="21"/>
                <w:highlight w:val="none"/>
                <w:lang w:val="en-US" w:eastAsia="zh-CN" w:bidi="ar-SA"/>
              </w:rPr>
              <w:t>(7)具有独立处理同类工程地方事宜的能力情况。</w:t>
            </w:r>
          </w:p>
        </w:tc>
      </w:tr>
      <w:tr w14:paraId="58F3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89B316B">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4</w:t>
            </w:r>
          </w:p>
        </w:tc>
        <w:tc>
          <w:tcPr>
            <w:tcW w:w="7277" w:type="dxa"/>
            <w:vAlign w:val="center"/>
          </w:tcPr>
          <w:p w14:paraId="079DC6AF">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auto"/>
                <w:sz w:val="21"/>
                <w:szCs w:val="21"/>
                <w:highlight w:val="none"/>
              </w:rPr>
              <w:t>投标有效期：</w:t>
            </w:r>
            <w:r>
              <w:rPr>
                <w:rFonts w:hint="eastAsia" w:asciiTheme="majorEastAsia" w:hAnsiTheme="majorEastAsia" w:eastAsiaTheme="majorEastAsia" w:cstheme="majorEastAsia"/>
                <w:color w:val="auto"/>
                <w:sz w:val="21"/>
                <w:szCs w:val="21"/>
                <w:highlight w:val="none"/>
                <w:lang w:val="en-US" w:eastAsia="zh-CN"/>
              </w:rPr>
              <w:t>30</w:t>
            </w:r>
            <w:r>
              <w:rPr>
                <w:rFonts w:hint="eastAsia" w:asciiTheme="majorEastAsia" w:hAnsiTheme="majorEastAsia" w:eastAsiaTheme="majorEastAsia" w:cstheme="majorEastAsia"/>
                <w:color w:val="auto"/>
                <w:sz w:val="21"/>
                <w:szCs w:val="21"/>
                <w:highlight w:val="none"/>
              </w:rPr>
              <w:t>天</w:t>
            </w:r>
          </w:p>
        </w:tc>
      </w:tr>
      <w:tr w14:paraId="6F57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363B59E">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5</w:t>
            </w:r>
          </w:p>
        </w:tc>
        <w:tc>
          <w:tcPr>
            <w:tcW w:w="7277" w:type="dxa"/>
            <w:vAlign w:val="center"/>
          </w:tcPr>
          <w:p w14:paraId="67709BFB">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投标保证金：</w:t>
            </w:r>
          </w:p>
          <w:p w14:paraId="1C15C789">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1、金额：</w:t>
            </w:r>
            <w:r>
              <w:rPr>
                <w:rFonts w:hint="eastAsia" w:asciiTheme="majorEastAsia" w:hAnsiTheme="majorEastAsia" w:eastAsiaTheme="majorEastAsia" w:cstheme="majorEastAsia"/>
                <w:color w:val="FF0000"/>
                <w:sz w:val="21"/>
                <w:szCs w:val="21"/>
                <w:highlight w:val="none"/>
                <w:lang w:val="en-US" w:eastAsia="zh-CN"/>
              </w:rPr>
              <w:t>壹</w:t>
            </w:r>
            <w:r>
              <w:rPr>
                <w:rFonts w:hint="eastAsia" w:asciiTheme="majorEastAsia" w:hAnsiTheme="majorEastAsia" w:eastAsiaTheme="majorEastAsia" w:cstheme="majorEastAsia"/>
                <w:sz w:val="21"/>
                <w:szCs w:val="21"/>
                <w:highlight w:val="none"/>
              </w:rPr>
              <w:t>万元</w:t>
            </w:r>
          </w:p>
          <w:p w14:paraId="66EF43EE">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2、形式：银行电汇、银行汇票或银行支票，不接受现金。出票单位为投标人，不得由其他单位、组织或个人代为出票，否则，造成的后果和责任由投标人承担。</w:t>
            </w:r>
          </w:p>
          <w:p w14:paraId="55089CDE">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3、要求：票据必须有效齐全，开标现场面交，不密封。</w:t>
            </w:r>
          </w:p>
          <w:p w14:paraId="3604CE0D">
            <w:pPr>
              <w:spacing w:line="360" w:lineRule="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rPr>
              <w:t>4、联系人</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sz w:val="21"/>
                <w:szCs w:val="21"/>
                <w:highlight w:val="none"/>
                <w:lang w:val="en-US" w:eastAsia="zh-CN"/>
              </w:rPr>
              <w:t>何慧莹</w:t>
            </w:r>
          </w:p>
          <w:p w14:paraId="540369D8">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5、退还办理：中标通知书发出后15日内办理投标保证金的退还，若投标单位在开标日后1个月仍未收到退还的保证金，可电话联系。投标人若中标，还需将合同签字页与金额页的扫描件一并发送至联系人邮箱，其投标保证金将扣除中标服务费后的余额退还。</w:t>
            </w:r>
          </w:p>
        </w:tc>
      </w:tr>
      <w:tr w14:paraId="03D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06DDBF39">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6</w:t>
            </w:r>
          </w:p>
        </w:tc>
        <w:tc>
          <w:tcPr>
            <w:tcW w:w="7277" w:type="dxa"/>
            <w:vAlign w:val="center"/>
          </w:tcPr>
          <w:p w14:paraId="4FBC1D85">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投标文件份数：</w:t>
            </w:r>
          </w:p>
          <w:p w14:paraId="0B90A4AB">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电子版标书独立文档2份（1.商务一份技术一份（不体现报价），2.报价单PDF和Excel各一份）</w:t>
            </w:r>
          </w:p>
        </w:tc>
      </w:tr>
      <w:tr w14:paraId="5399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2314478">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7</w:t>
            </w:r>
          </w:p>
        </w:tc>
        <w:tc>
          <w:tcPr>
            <w:tcW w:w="7277" w:type="dxa"/>
            <w:vAlign w:val="center"/>
          </w:tcPr>
          <w:p w14:paraId="52A33A86">
            <w:pPr>
              <w:spacing w:before="1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现场考察与标前答疑会：</w:t>
            </w:r>
          </w:p>
          <w:p w14:paraId="66EC22F0">
            <w:pPr>
              <w:spacing w:before="1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招标人不组织现场考察和标前答疑会，由各投标单位根据自己需要自行考察，若有疑问以邮件形式。</w:t>
            </w:r>
          </w:p>
        </w:tc>
      </w:tr>
      <w:tr w14:paraId="058A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2BB67DE">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8</w:t>
            </w:r>
          </w:p>
        </w:tc>
        <w:tc>
          <w:tcPr>
            <w:tcW w:w="7277" w:type="dxa"/>
            <w:vAlign w:val="center"/>
          </w:tcPr>
          <w:p w14:paraId="7816A2DF">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投标书递交地点：电子开标，无需到现场，请将投标文件发至</w:t>
            </w:r>
            <w:r>
              <w:rPr>
                <w:rFonts w:hint="eastAsia" w:asciiTheme="majorEastAsia" w:hAnsiTheme="majorEastAsia" w:eastAsiaTheme="majorEastAsia" w:cstheme="majorEastAsia"/>
                <w:sz w:val="21"/>
                <w:szCs w:val="21"/>
                <w:highlight w:val="none"/>
                <w:lang w:val="en-US" w:eastAsia="zh-CN"/>
              </w:rPr>
              <w:t>zb@jze.com.cn</w:t>
            </w:r>
          </w:p>
        </w:tc>
      </w:tr>
      <w:tr w14:paraId="6A60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6D6EE0F">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9</w:t>
            </w:r>
          </w:p>
        </w:tc>
        <w:tc>
          <w:tcPr>
            <w:tcW w:w="7277" w:type="dxa"/>
            <w:vAlign w:val="center"/>
          </w:tcPr>
          <w:p w14:paraId="016BE5A8">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投标截止日期：</w:t>
            </w:r>
            <w:r>
              <w:rPr>
                <w:rFonts w:hint="eastAsia" w:asciiTheme="majorEastAsia" w:hAnsiTheme="majorEastAsia" w:eastAsiaTheme="majorEastAsia" w:cstheme="majorEastAsia"/>
                <w:color w:val="FF0000"/>
                <w:sz w:val="21"/>
                <w:szCs w:val="21"/>
                <w:highlight w:val="none"/>
                <w:lang w:eastAsia="zh-CN"/>
              </w:rPr>
              <w:t>202</w:t>
            </w:r>
            <w:r>
              <w:rPr>
                <w:rFonts w:hint="eastAsia" w:asciiTheme="majorEastAsia" w:hAnsiTheme="majorEastAsia" w:eastAsiaTheme="majorEastAsia" w:cstheme="majorEastAsia"/>
                <w:color w:val="FF0000"/>
                <w:sz w:val="21"/>
                <w:szCs w:val="21"/>
                <w:highlight w:val="none"/>
                <w:lang w:val="en-US" w:eastAsia="zh-CN"/>
              </w:rPr>
              <w:t>6</w:t>
            </w:r>
            <w:r>
              <w:rPr>
                <w:rFonts w:hint="eastAsia" w:asciiTheme="majorEastAsia" w:hAnsiTheme="majorEastAsia" w:eastAsiaTheme="majorEastAsia" w:cstheme="majorEastAsia"/>
                <w:color w:val="FF0000"/>
                <w:sz w:val="21"/>
                <w:szCs w:val="21"/>
                <w:highlight w:val="none"/>
                <w:lang w:eastAsia="zh-CN"/>
              </w:rPr>
              <w:t>年</w:t>
            </w:r>
            <w:r>
              <w:rPr>
                <w:rFonts w:hint="eastAsia" w:asciiTheme="majorEastAsia" w:hAnsiTheme="majorEastAsia" w:eastAsiaTheme="majorEastAsia" w:cstheme="majorEastAsia"/>
                <w:color w:val="FF0000"/>
                <w:sz w:val="21"/>
                <w:szCs w:val="21"/>
                <w:highlight w:val="none"/>
                <w:lang w:val="en-US" w:eastAsia="zh-CN"/>
              </w:rPr>
              <w:t>2</w:t>
            </w:r>
            <w:r>
              <w:rPr>
                <w:rFonts w:hint="eastAsia" w:asciiTheme="majorEastAsia" w:hAnsiTheme="majorEastAsia" w:eastAsiaTheme="majorEastAsia" w:cstheme="majorEastAsia"/>
                <w:color w:val="FF0000"/>
                <w:sz w:val="21"/>
                <w:szCs w:val="21"/>
                <w:highlight w:val="none"/>
                <w:lang w:eastAsia="zh-CN"/>
              </w:rPr>
              <w:t>月</w:t>
            </w:r>
            <w:r>
              <w:rPr>
                <w:rFonts w:hint="eastAsia" w:asciiTheme="majorEastAsia" w:hAnsiTheme="majorEastAsia" w:eastAsiaTheme="majorEastAsia" w:cstheme="majorEastAsia"/>
                <w:color w:val="FF0000"/>
                <w:sz w:val="21"/>
                <w:szCs w:val="21"/>
                <w:highlight w:val="none"/>
                <w:lang w:val="en-US" w:eastAsia="zh-CN"/>
              </w:rPr>
              <w:t>6</w:t>
            </w:r>
            <w:r>
              <w:rPr>
                <w:rFonts w:hint="eastAsia" w:asciiTheme="majorEastAsia" w:hAnsiTheme="majorEastAsia" w:eastAsiaTheme="majorEastAsia" w:cstheme="majorEastAsia"/>
                <w:color w:val="FF0000"/>
                <w:sz w:val="21"/>
                <w:szCs w:val="21"/>
                <w:highlight w:val="none"/>
                <w:lang w:eastAsia="zh-CN"/>
              </w:rPr>
              <w:t>日1</w:t>
            </w:r>
            <w:r>
              <w:rPr>
                <w:rFonts w:hint="eastAsia" w:asciiTheme="majorEastAsia" w:hAnsiTheme="majorEastAsia" w:eastAsiaTheme="majorEastAsia" w:cstheme="majorEastAsia"/>
                <w:color w:val="FF0000"/>
                <w:sz w:val="21"/>
                <w:szCs w:val="21"/>
                <w:highlight w:val="none"/>
                <w:lang w:val="en-US" w:eastAsia="zh-CN"/>
              </w:rPr>
              <w:t>0</w:t>
            </w:r>
            <w:r>
              <w:rPr>
                <w:rFonts w:hint="eastAsia" w:asciiTheme="majorEastAsia" w:hAnsiTheme="majorEastAsia" w:eastAsiaTheme="majorEastAsia" w:cstheme="majorEastAsia"/>
                <w:color w:val="FF0000"/>
                <w:sz w:val="21"/>
                <w:szCs w:val="21"/>
                <w:highlight w:val="none"/>
                <w:lang w:eastAsia="zh-CN"/>
              </w:rPr>
              <w:t>:00</w:t>
            </w:r>
            <w:r>
              <w:rPr>
                <w:rFonts w:hint="eastAsia" w:asciiTheme="majorEastAsia" w:hAnsiTheme="majorEastAsia" w:eastAsiaTheme="majorEastAsia" w:cstheme="majorEastAsia"/>
                <w:color w:val="000000"/>
                <w:sz w:val="21"/>
                <w:szCs w:val="21"/>
                <w:highlight w:val="none"/>
              </w:rPr>
              <w:t>(北京时间)</w:t>
            </w:r>
          </w:p>
        </w:tc>
      </w:tr>
      <w:tr w14:paraId="715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00E5CEE8">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10</w:t>
            </w:r>
          </w:p>
        </w:tc>
        <w:tc>
          <w:tcPr>
            <w:tcW w:w="7277" w:type="dxa"/>
            <w:vAlign w:val="center"/>
          </w:tcPr>
          <w:p w14:paraId="27AFF580">
            <w:pPr>
              <w:tabs>
                <w:tab w:val="left" w:pos="482"/>
              </w:tabs>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开标时间：</w:t>
            </w:r>
            <w:r>
              <w:rPr>
                <w:rFonts w:hint="eastAsia" w:asciiTheme="majorEastAsia" w:hAnsiTheme="majorEastAsia" w:eastAsiaTheme="majorEastAsia" w:cstheme="majorEastAsia"/>
                <w:color w:val="FF0000"/>
                <w:sz w:val="21"/>
                <w:szCs w:val="21"/>
                <w:highlight w:val="none"/>
                <w:lang w:eastAsia="zh-CN"/>
              </w:rPr>
              <w:t>202</w:t>
            </w:r>
            <w:r>
              <w:rPr>
                <w:rFonts w:hint="eastAsia" w:asciiTheme="majorEastAsia" w:hAnsiTheme="majorEastAsia" w:eastAsiaTheme="majorEastAsia" w:cstheme="majorEastAsia"/>
                <w:color w:val="FF0000"/>
                <w:sz w:val="21"/>
                <w:szCs w:val="21"/>
                <w:highlight w:val="none"/>
                <w:lang w:val="en-US" w:eastAsia="zh-CN"/>
              </w:rPr>
              <w:t>6</w:t>
            </w:r>
            <w:r>
              <w:rPr>
                <w:rFonts w:hint="eastAsia" w:asciiTheme="majorEastAsia" w:hAnsiTheme="majorEastAsia" w:eastAsiaTheme="majorEastAsia" w:cstheme="majorEastAsia"/>
                <w:color w:val="FF0000"/>
                <w:sz w:val="21"/>
                <w:szCs w:val="21"/>
                <w:highlight w:val="none"/>
                <w:lang w:eastAsia="zh-CN"/>
              </w:rPr>
              <w:t>年</w:t>
            </w:r>
            <w:r>
              <w:rPr>
                <w:rFonts w:hint="eastAsia" w:asciiTheme="majorEastAsia" w:hAnsiTheme="majorEastAsia" w:eastAsiaTheme="majorEastAsia" w:cstheme="majorEastAsia"/>
                <w:color w:val="FF0000"/>
                <w:sz w:val="21"/>
                <w:szCs w:val="21"/>
                <w:highlight w:val="none"/>
                <w:lang w:val="en-US" w:eastAsia="zh-CN"/>
              </w:rPr>
              <w:t>2</w:t>
            </w:r>
            <w:r>
              <w:rPr>
                <w:rFonts w:hint="eastAsia" w:asciiTheme="majorEastAsia" w:hAnsiTheme="majorEastAsia" w:eastAsiaTheme="majorEastAsia" w:cstheme="majorEastAsia"/>
                <w:color w:val="FF0000"/>
                <w:sz w:val="21"/>
                <w:szCs w:val="21"/>
                <w:highlight w:val="none"/>
                <w:lang w:eastAsia="zh-CN"/>
              </w:rPr>
              <w:t>月</w:t>
            </w:r>
            <w:r>
              <w:rPr>
                <w:rFonts w:hint="eastAsia" w:asciiTheme="majorEastAsia" w:hAnsiTheme="majorEastAsia" w:eastAsiaTheme="majorEastAsia" w:cstheme="majorEastAsia"/>
                <w:color w:val="FF0000"/>
                <w:sz w:val="21"/>
                <w:szCs w:val="21"/>
                <w:highlight w:val="none"/>
                <w:lang w:val="en-US" w:eastAsia="zh-CN"/>
              </w:rPr>
              <w:t>6</w:t>
            </w:r>
            <w:bookmarkStart w:id="38" w:name="_GoBack"/>
            <w:bookmarkEnd w:id="38"/>
            <w:r>
              <w:rPr>
                <w:rFonts w:hint="eastAsia" w:asciiTheme="majorEastAsia" w:hAnsiTheme="majorEastAsia" w:eastAsiaTheme="majorEastAsia" w:cstheme="majorEastAsia"/>
                <w:color w:val="FF0000"/>
                <w:sz w:val="21"/>
                <w:szCs w:val="21"/>
                <w:highlight w:val="none"/>
                <w:lang w:eastAsia="zh-CN"/>
              </w:rPr>
              <w:t>日1</w:t>
            </w:r>
            <w:r>
              <w:rPr>
                <w:rFonts w:hint="eastAsia" w:asciiTheme="majorEastAsia" w:hAnsiTheme="majorEastAsia" w:eastAsiaTheme="majorEastAsia" w:cstheme="majorEastAsia"/>
                <w:color w:val="FF0000"/>
                <w:sz w:val="21"/>
                <w:szCs w:val="21"/>
                <w:highlight w:val="none"/>
                <w:lang w:val="en-US" w:eastAsia="zh-CN"/>
              </w:rPr>
              <w:t>0</w:t>
            </w:r>
            <w:r>
              <w:rPr>
                <w:rFonts w:hint="eastAsia" w:asciiTheme="majorEastAsia" w:hAnsiTheme="majorEastAsia" w:eastAsiaTheme="majorEastAsia" w:cstheme="majorEastAsia"/>
                <w:color w:val="FF0000"/>
                <w:sz w:val="21"/>
                <w:szCs w:val="21"/>
                <w:highlight w:val="none"/>
                <w:lang w:eastAsia="zh-CN"/>
              </w:rPr>
              <w:t>:00</w:t>
            </w:r>
            <w:r>
              <w:rPr>
                <w:rFonts w:hint="eastAsia" w:asciiTheme="majorEastAsia" w:hAnsiTheme="majorEastAsia" w:eastAsiaTheme="majorEastAsia" w:cstheme="majorEastAsia"/>
                <w:color w:val="000000"/>
                <w:sz w:val="21"/>
                <w:szCs w:val="21"/>
                <w:highlight w:val="none"/>
              </w:rPr>
              <w:t xml:space="preserve"> (北京时间)</w:t>
            </w:r>
          </w:p>
          <w:p w14:paraId="732B4E04">
            <w:pPr>
              <w:spacing w:line="360" w:lineRule="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sz w:val="21"/>
                <w:szCs w:val="21"/>
                <w:highlight w:val="none"/>
              </w:rPr>
              <w:t>开标地点：电子开标，无需到现场，请将投标文件发至</w:t>
            </w:r>
            <w:r>
              <w:rPr>
                <w:rFonts w:hint="eastAsia" w:asciiTheme="majorEastAsia" w:hAnsiTheme="majorEastAsia" w:eastAsiaTheme="majorEastAsia" w:cstheme="majorEastAsia"/>
                <w:sz w:val="21"/>
                <w:szCs w:val="21"/>
                <w:highlight w:val="none"/>
                <w:lang w:val="en-US" w:eastAsia="zh-CN"/>
              </w:rPr>
              <w:t>zb@jze.com.cn</w:t>
            </w:r>
          </w:p>
        </w:tc>
      </w:tr>
      <w:tr w14:paraId="45EF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D80BDD8">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11</w:t>
            </w:r>
          </w:p>
        </w:tc>
        <w:tc>
          <w:tcPr>
            <w:tcW w:w="7277" w:type="dxa"/>
            <w:vAlign w:val="center"/>
          </w:tcPr>
          <w:p w14:paraId="249F1906">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评标方法：综合评定法</w:t>
            </w:r>
          </w:p>
        </w:tc>
      </w:tr>
      <w:tr w14:paraId="38F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2B8AC2D">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12</w:t>
            </w:r>
          </w:p>
        </w:tc>
        <w:tc>
          <w:tcPr>
            <w:tcW w:w="7277" w:type="dxa"/>
            <w:vAlign w:val="center"/>
          </w:tcPr>
          <w:p w14:paraId="285BE88A">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中标服务费：中标方须支付中标服务费（合同总价的1%）,包含在设备总价中，不在单独列出。</w:t>
            </w:r>
          </w:p>
        </w:tc>
      </w:tr>
    </w:tbl>
    <w:p w14:paraId="22A87BB1">
      <w:pPr>
        <w:rPr>
          <w:rFonts w:hint="eastAsia" w:asciiTheme="majorEastAsia" w:hAnsiTheme="majorEastAsia" w:eastAsiaTheme="majorEastAsia" w:cstheme="majorEastAsia"/>
          <w:sz w:val="21"/>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8F1D86"/>
    <w:rsid w:val="0102300E"/>
    <w:rsid w:val="011E7F5B"/>
    <w:rsid w:val="01360095"/>
    <w:rsid w:val="02057D58"/>
    <w:rsid w:val="023A7EE0"/>
    <w:rsid w:val="026B689C"/>
    <w:rsid w:val="02954C48"/>
    <w:rsid w:val="02E65094"/>
    <w:rsid w:val="02F30B1D"/>
    <w:rsid w:val="02FA759F"/>
    <w:rsid w:val="036C2D54"/>
    <w:rsid w:val="0371618D"/>
    <w:rsid w:val="037F349F"/>
    <w:rsid w:val="048D1912"/>
    <w:rsid w:val="049B2132"/>
    <w:rsid w:val="04A9458C"/>
    <w:rsid w:val="051B3306"/>
    <w:rsid w:val="05492990"/>
    <w:rsid w:val="054F5309"/>
    <w:rsid w:val="058E740F"/>
    <w:rsid w:val="05F94D98"/>
    <w:rsid w:val="064A2544"/>
    <w:rsid w:val="06761036"/>
    <w:rsid w:val="069265AE"/>
    <w:rsid w:val="06E87DEA"/>
    <w:rsid w:val="071C17C2"/>
    <w:rsid w:val="07304835"/>
    <w:rsid w:val="07454FE1"/>
    <w:rsid w:val="07520F5A"/>
    <w:rsid w:val="07A11484"/>
    <w:rsid w:val="07D46A09"/>
    <w:rsid w:val="07D618AA"/>
    <w:rsid w:val="09534020"/>
    <w:rsid w:val="0A036FDA"/>
    <w:rsid w:val="0A0E3008"/>
    <w:rsid w:val="0A0E50A9"/>
    <w:rsid w:val="0A136046"/>
    <w:rsid w:val="0A567031"/>
    <w:rsid w:val="0AE27EB4"/>
    <w:rsid w:val="0B137DCD"/>
    <w:rsid w:val="0B181803"/>
    <w:rsid w:val="0B1D4AC6"/>
    <w:rsid w:val="0B3C1E40"/>
    <w:rsid w:val="0BEA08BA"/>
    <w:rsid w:val="0C186259"/>
    <w:rsid w:val="0C5C2257"/>
    <w:rsid w:val="0C9B0892"/>
    <w:rsid w:val="0C9B5F18"/>
    <w:rsid w:val="0CA35202"/>
    <w:rsid w:val="0CB47FFB"/>
    <w:rsid w:val="0CC46456"/>
    <w:rsid w:val="0CF275B1"/>
    <w:rsid w:val="0D021299"/>
    <w:rsid w:val="0D3E0AA6"/>
    <w:rsid w:val="0D853AC1"/>
    <w:rsid w:val="0E3377A2"/>
    <w:rsid w:val="0EAD1DC0"/>
    <w:rsid w:val="0ED108DA"/>
    <w:rsid w:val="0ED832B4"/>
    <w:rsid w:val="0EFC5310"/>
    <w:rsid w:val="0F136972"/>
    <w:rsid w:val="0F977CF8"/>
    <w:rsid w:val="10CC0A99"/>
    <w:rsid w:val="11657518"/>
    <w:rsid w:val="118A6628"/>
    <w:rsid w:val="11AC7C26"/>
    <w:rsid w:val="12536C95"/>
    <w:rsid w:val="125C1044"/>
    <w:rsid w:val="12D71300"/>
    <w:rsid w:val="12DA6CEF"/>
    <w:rsid w:val="12F06DB7"/>
    <w:rsid w:val="130827EF"/>
    <w:rsid w:val="133729BA"/>
    <w:rsid w:val="1364200C"/>
    <w:rsid w:val="13AB46D9"/>
    <w:rsid w:val="13BE11FB"/>
    <w:rsid w:val="142015A4"/>
    <w:rsid w:val="147340FC"/>
    <w:rsid w:val="14F02DD3"/>
    <w:rsid w:val="153E094C"/>
    <w:rsid w:val="15650149"/>
    <w:rsid w:val="15C2771B"/>
    <w:rsid w:val="15D93B26"/>
    <w:rsid w:val="15F26C26"/>
    <w:rsid w:val="16023CD5"/>
    <w:rsid w:val="160D2C31"/>
    <w:rsid w:val="162F3A15"/>
    <w:rsid w:val="16326107"/>
    <w:rsid w:val="16813260"/>
    <w:rsid w:val="16AC513E"/>
    <w:rsid w:val="16C61FE0"/>
    <w:rsid w:val="17193E48"/>
    <w:rsid w:val="173619DD"/>
    <w:rsid w:val="17712DAF"/>
    <w:rsid w:val="17BD54DC"/>
    <w:rsid w:val="18B72BDF"/>
    <w:rsid w:val="1A8A5BE7"/>
    <w:rsid w:val="1AE300CE"/>
    <w:rsid w:val="1B1331DE"/>
    <w:rsid w:val="1B65543A"/>
    <w:rsid w:val="1BBF1254"/>
    <w:rsid w:val="1BC33C70"/>
    <w:rsid w:val="1BDE090F"/>
    <w:rsid w:val="1BDE17E7"/>
    <w:rsid w:val="1BFD5E28"/>
    <w:rsid w:val="1C91572A"/>
    <w:rsid w:val="1CB333FF"/>
    <w:rsid w:val="1DB10304"/>
    <w:rsid w:val="1DF068F5"/>
    <w:rsid w:val="1E565B75"/>
    <w:rsid w:val="1E702D67"/>
    <w:rsid w:val="1E75156F"/>
    <w:rsid w:val="1EB22C3E"/>
    <w:rsid w:val="1FD263CB"/>
    <w:rsid w:val="20150B34"/>
    <w:rsid w:val="214B4B07"/>
    <w:rsid w:val="216A7D4D"/>
    <w:rsid w:val="219D2825"/>
    <w:rsid w:val="21C14B15"/>
    <w:rsid w:val="21EC744A"/>
    <w:rsid w:val="227D65E6"/>
    <w:rsid w:val="22AF70AF"/>
    <w:rsid w:val="231D48B2"/>
    <w:rsid w:val="235D6654"/>
    <w:rsid w:val="23631EA0"/>
    <w:rsid w:val="23921135"/>
    <w:rsid w:val="23EF4EE7"/>
    <w:rsid w:val="23FD5FC0"/>
    <w:rsid w:val="23FD7DEB"/>
    <w:rsid w:val="24011375"/>
    <w:rsid w:val="24443085"/>
    <w:rsid w:val="258156A0"/>
    <w:rsid w:val="25D154B2"/>
    <w:rsid w:val="260459CE"/>
    <w:rsid w:val="260E097E"/>
    <w:rsid w:val="27082081"/>
    <w:rsid w:val="27182F47"/>
    <w:rsid w:val="28163916"/>
    <w:rsid w:val="289D06C4"/>
    <w:rsid w:val="28E5613B"/>
    <w:rsid w:val="293D5DAD"/>
    <w:rsid w:val="29845352"/>
    <w:rsid w:val="2A88620E"/>
    <w:rsid w:val="2B0A512B"/>
    <w:rsid w:val="2B7C3ED7"/>
    <w:rsid w:val="2BE70AC3"/>
    <w:rsid w:val="2C2A0C1F"/>
    <w:rsid w:val="2C435059"/>
    <w:rsid w:val="2C7143B0"/>
    <w:rsid w:val="2C8537B6"/>
    <w:rsid w:val="2C92204D"/>
    <w:rsid w:val="2CD75476"/>
    <w:rsid w:val="2DA33D15"/>
    <w:rsid w:val="2DB741D0"/>
    <w:rsid w:val="2E5C3935"/>
    <w:rsid w:val="2E61076F"/>
    <w:rsid w:val="2ED608C8"/>
    <w:rsid w:val="2EFA02B2"/>
    <w:rsid w:val="2EFF437A"/>
    <w:rsid w:val="2F074DB3"/>
    <w:rsid w:val="2F2B35E1"/>
    <w:rsid w:val="2FB513F3"/>
    <w:rsid w:val="300571D4"/>
    <w:rsid w:val="3053621E"/>
    <w:rsid w:val="306F722A"/>
    <w:rsid w:val="30A12525"/>
    <w:rsid w:val="30C165A8"/>
    <w:rsid w:val="30CB7C66"/>
    <w:rsid w:val="30E05058"/>
    <w:rsid w:val="31161309"/>
    <w:rsid w:val="31386B3B"/>
    <w:rsid w:val="314C3E35"/>
    <w:rsid w:val="31A307EC"/>
    <w:rsid w:val="3236187F"/>
    <w:rsid w:val="323C6D57"/>
    <w:rsid w:val="327A2017"/>
    <w:rsid w:val="333B0456"/>
    <w:rsid w:val="33760882"/>
    <w:rsid w:val="33ED44DD"/>
    <w:rsid w:val="341D14CA"/>
    <w:rsid w:val="342A3E9F"/>
    <w:rsid w:val="34B642EA"/>
    <w:rsid w:val="34D91B7C"/>
    <w:rsid w:val="34E41444"/>
    <w:rsid w:val="35801D7D"/>
    <w:rsid w:val="35C55155"/>
    <w:rsid w:val="36092DC2"/>
    <w:rsid w:val="36205CC6"/>
    <w:rsid w:val="36707250"/>
    <w:rsid w:val="3682579F"/>
    <w:rsid w:val="36CC7034"/>
    <w:rsid w:val="36DA3ABD"/>
    <w:rsid w:val="372B7C43"/>
    <w:rsid w:val="37537790"/>
    <w:rsid w:val="386E04AC"/>
    <w:rsid w:val="38B41F32"/>
    <w:rsid w:val="38CC6116"/>
    <w:rsid w:val="39032A6E"/>
    <w:rsid w:val="39566AD6"/>
    <w:rsid w:val="3A695E08"/>
    <w:rsid w:val="3A960CDF"/>
    <w:rsid w:val="3AA54981"/>
    <w:rsid w:val="3B495454"/>
    <w:rsid w:val="3C0B2D97"/>
    <w:rsid w:val="3C314E50"/>
    <w:rsid w:val="3C843CA6"/>
    <w:rsid w:val="3C9A5EC6"/>
    <w:rsid w:val="3CA01268"/>
    <w:rsid w:val="3CE060EA"/>
    <w:rsid w:val="3CEB561A"/>
    <w:rsid w:val="3D1A6F62"/>
    <w:rsid w:val="3DD10C15"/>
    <w:rsid w:val="3E0B2E0C"/>
    <w:rsid w:val="3E7D25A2"/>
    <w:rsid w:val="3EA858BF"/>
    <w:rsid w:val="3EAF3955"/>
    <w:rsid w:val="3F564DEC"/>
    <w:rsid w:val="3FE33BE9"/>
    <w:rsid w:val="3FFB6EC3"/>
    <w:rsid w:val="40226EE1"/>
    <w:rsid w:val="405466ED"/>
    <w:rsid w:val="40673BD6"/>
    <w:rsid w:val="408802FF"/>
    <w:rsid w:val="40AA46D3"/>
    <w:rsid w:val="40D24CEF"/>
    <w:rsid w:val="41053B6C"/>
    <w:rsid w:val="4169050F"/>
    <w:rsid w:val="41E96E2F"/>
    <w:rsid w:val="425F79F4"/>
    <w:rsid w:val="429A4968"/>
    <w:rsid w:val="42A80BAF"/>
    <w:rsid w:val="42A91887"/>
    <w:rsid w:val="42B87CB9"/>
    <w:rsid w:val="42DB3E98"/>
    <w:rsid w:val="42E105CA"/>
    <w:rsid w:val="43260867"/>
    <w:rsid w:val="433F6953"/>
    <w:rsid w:val="44C313D4"/>
    <w:rsid w:val="45171609"/>
    <w:rsid w:val="45F364B8"/>
    <w:rsid w:val="461139EC"/>
    <w:rsid w:val="4664394D"/>
    <w:rsid w:val="475929B1"/>
    <w:rsid w:val="491621B0"/>
    <w:rsid w:val="4941319D"/>
    <w:rsid w:val="496E292E"/>
    <w:rsid w:val="49830610"/>
    <w:rsid w:val="49A55284"/>
    <w:rsid w:val="4A3B1888"/>
    <w:rsid w:val="4A7815E7"/>
    <w:rsid w:val="4AD4207F"/>
    <w:rsid w:val="4AF155D6"/>
    <w:rsid w:val="4B10421C"/>
    <w:rsid w:val="4B934B57"/>
    <w:rsid w:val="4BD50DAA"/>
    <w:rsid w:val="4BF64DAB"/>
    <w:rsid w:val="4C125FDB"/>
    <w:rsid w:val="4C8E09AF"/>
    <w:rsid w:val="4CAA2E0E"/>
    <w:rsid w:val="4CAE5ABD"/>
    <w:rsid w:val="4CB45F7A"/>
    <w:rsid w:val="4CFA4A00"/>
    <w:rsid w:val="4D3B4D45"/>
    <w:rsid w:val="4DAF5A8D"/>
    <w:rsid w:val="4DD44D91"/>
    <w:rsid w:val="4DFB0551"/>
    <w:rsid w:val="4E244947"/>
    <w:rsid w:val="4EB52D7F"/>
    <w:rsid w:val="4F0830C3"/>
    <w:rsid w:val="4F56795E"/>
    <w:rsid w:val="4F57019D"/>
    <w:rsid w:val="4F8A2B25"/>
    <w:rsid w:val="4FB553C9"/>
    <w:rsid w:val="501B0041"/>
    <w:rsid w:val="50601D44"/>
    <w:rsid w:val="507178C0"/>
    <w:rsid w:val="51375F4E"/>
    <w:rsid w:val="515A63D0"/>
    <w:rsid w:val="516C1AA6"/>
    <w:rsid w:val="518F4DFC"/>
    <w:rsid w:val="51A60E0C"/>
    <w:rsid w:val="51B718DA"/>
    <w:rsid w:val="51D30696"/>
    <w:rsid w:val="51F03A42"/>
    <w:rsid w:val="522D26DE"/>
    <w:rsid w:val="52452BF4"/>
    <w:rsid w:val="5256277F"/>
    <w:rsid w:val="52DB76AF"/>
    <w:rsid w:val="534E4278"/>
    <w:rsid w:val="536059E1"/>
    <w:rsid w:val="537F6F15"/>
    <w:rsid w:val="54041463"/>
    <w:rsid w:val="54417B25"/>
    <w:rsid w:val="54530B28"/>
    <w:rsid w:val="5462347A"/>
    <w:rsid w:val="549B6038"/>
    <w:rsid w:val="54CB6FB1"/>
    <w:rsid w:val="55093D78"/>
    <w:rsid w:val="550A6451"/>
    <w:rsid w:val="553047B9"/>
    <w:rsid w:val="557711D7"/>
    <w:rsid w:val="557D1657"/>
    <w:rsid w:val="55AA66D2"/>
    <w:rsid w:val="55C23E61"/>
    <w:rsid w:val="55CE66E4"/>
    <w:rsid w:val="55F4591B"/>
    <w:rsid w:val="55FB04DF"/>
    <w:rsid w:val="56BA59CA"/>
    <w:rsid w:val="57C1580C"/>
    <w:rsid w:val="57F4221A"/>
    <w:rsid w:val="58FC5D08"/>
    <w:rsid w:val="59A82787"/>
    <w:rsid w:val="59B414B3"/>
    <w:rsid w:val="59B97A03"/>
    <w:rsid w:val="59DC4A4E"/>
    <w:rsid w:val="59FD40AF"/>
    <w:rsid w:val="5A00192B"/>
    <w:rsid w:val="5A0525E1"/>
    <w:rsid w:val="5A2E1205"/>
    <w:rsid w:val="5A735833"/>
    <w:rsid w:val="5A947F9F"/>
    <w:rsid w:val="5A9C77CC"/>
    <w:rsid w:val="5B2D7DBA"/>
    <w:rsid w:val="5B32707F"/>
    <w:rsid w:val="5B5E6F76"/>
    <w:rsid w:val="5BE57FC1"/>
    <w:rsid w:val="5BFB4F1D"/>
    <w:rsid w:val="5C8E45A4"/>
    <w:rsid w:val="5C9E61CB"/>
    <w:rsid w:val="5D736883"/>
    <w:rsid w:val="5E4C4566"/>
    <w:rsid w:val="5F651C57"/>
    <w:rsid w:val="5F7250A0"/>
    <w:rsid w:val="5FE9026F"/>
    <w:rsid w:val="5FF010BB"/>
    <w:rsid w:val="6017555D"/>
    <w:rsid w:val="6056094E"/>
    <w:rsid w:val="605A2825"/>
    <w:rsid w:val="60A6288C"/>
    <w:rsid w:val="61743C3D"/>
    <w:rsid w:val="621043E9"/>
    <w:rsid w:val="622A753D"/>
    <w:rsid w:val="627305A3"/>
    <w:rsid w:val="62BA7137"/>
    <w:rsid w:val="63514A76"/>
    <w:rsid w:val="637F0112"/>
    <w:rsid w:val="63FE6336"/>
    <w:rsid w:val="64363563"/>
    <w:rsid w:val="6548471D"/>
    <w:rsid w:val="655D5606"/>
    <w:rsid w:val="660A2243"/>
    <w:rsid w:val="66185E39"/>
    <w:rsid w:val="661C0EB5"/>
    <w:rsid w:val="662511FE"/>
    <w:rsid w:val="66F30876"/>
    <w:rsid w:val="677C10DA"/>
    <w:rsid w:val="691D5D6E"/>
    <w:rsid w:val="6942517A"/>
    <w:rsid w:val="69D85DD0"/>
    <w:rsid w:val="6A6C652D"/>
    <w:rsid w:val="6A7D0709"/>
    <w:rsid w:val="6A901C26"/>
    <w:rsid w:val="6AC70179"/>
    <w:rsid w:val="6AD27B8F"/>
    <w:rsid w:val="6B6D7DC0"/>
    <w:rsid w:val="6C1E3A2A"/>
    <w:rsid w:val="6C4C0A6E"/>
    <w:rsid w:val="6C85680C"/>
    <w:rsid w:val="6CBC5783"/>
    <w:rsid w:val="6D146E34"/>
    <w:rsid w:val="6D8213C8"/>
    <w:rsid w:val="6D94679F"/>
    <w:rsid w:val="6E61756F"/>
    <w:rsid w:val="6E805DAC"/>
    <w:rsid w:val="6EB3542E"/>
    <w:rsid w:val="6F0231CD"/>
    <w:rsid w:val="6F133D06"/>
    <w:rsid w:val="6F214100"/>
    <w:rsid w:val="6F6F5DF5"/>
    <w:rsid w:val="6FEF67D5"/>
    <w:rsid w:val="709829F2"/>
    <w:rsid w:val="70A4441F"/>
    <w:rsid w:val="70A56B3B"/>
    <w:rsid w:val="70F21B3F"/>
    <w:rsid w:val="71563805"/>
    <w:rsid w:val="716E60DA"/>
    <w:rsid w:val="71A47E6C"/>
    <w:rsid w:val="71C349D9"/>
    <w:rsid w:val="720B13BB"/>
    <w:rsid w:val="722A2DB7"/>
    <w:rsid w:val="72EE7D7F"/>
    <w:rsid w:val="733D31CA"/>
    <w:rsid w:val="73FE29AE"/>
    <w:rsid w:val="743D2587"/>
    <w:rsid w:val="74BC4767"/>
    <w:rsid w:val="75296F31"/>
    <w:rsid w:val="75595124"/>
    <w:rsid w:val="755D4A8F"/>
    <w:rsid w:val="75852D69"/>
    <w:rsid w:val="75BD420C"/>
    <w:rsid w:val="75DD22CF"/>
    <w:rsid w:val="766970F0"/>
    <w:rsid w:val="76905069"/>
    <w:rsid w:val="76AA54F9"/>
    <w:rsid w:val="771E4670"/>
    <w:rsid w:val="771F3588"/>
    <w:rsid w:val="78DE5B3D"/>
    <w:rsid w:val="78F95845"/>
    <w:rsid w:val="79183796"/>
    <w:rsid w:val="79732916"/>
    <w:rsid w:val="799036E8"/>
    <w:rsid w:val="79DF0EA1"/>
    <w:rsid w:val="79E46DF6"/>
    <w:rsid w:val="79EC7639"/>
    <w:rsid w:val="7A1A54C2"/>
    <w:rsid w:val="7A8B28F5"/>
    <w:rsid w:val="7ADA57F6"/>
    <w:rsid w:val="7B4C7FB3"/>
    <w:rsid w:val="7B730AD2"/>
    <w:rsid w:val="7C027819"/>
    <w:rsid w:val="7C0579DF"/>
    <w:rsid w:val="7C68118A"/>
    <w:rsid w:val="7C810DD9"/>
    <w:rsid w:val="7CD2567B"/>
    <w:rsid w:val="7CF85345"/>
    <w:rsid w:val="7CFE3A5C"/>
    <w:rsid w:val="7D0133CD"/>
    <w:rsid w:val="7D17626E"/>
    <w:rsid w:val="7D4B1132"/>
    <w:rsid w:val="7D5A15A3"/>
    <w:rsid w:val="7D7B1E7C"/>
    <w:rsid w:val="7DA1614F"/>
    <w:rsid w:val="7E670F36"/>
    <w:rsid w:val="7E8D4226"/>
    <w:rsid w:val="7EBE6FA3"/>
    <w:rsid w:val="7ECA326D"/>
    <w:rsid w:val="7F40214D"/>
    <w:rsid w:val="7F7C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44"/>
      <w:szCs w:val="4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2728</Words>
  <Characters>2997</Characters>
  <Lines>0</Lines>
  <Paragraphs>0</Paragraphs>
  <TotalTime>21</TotalTime>
  <ScaleCrop>false</ScaleCrop>
  <LinksUpToDate>false</LinksUpToDate>
  <CharactersWithSpaces>3036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2025-01-17T03:18:00Z</dcterms:created>
  <dc:creator>Administrator</dc:creator>
  <cp:lastModifiedBy>疯疯癫癫何慧莹</cp:lastModifiedBy>
  <dcterms:modified xsi:type="dcterms:W3CDTF">2026-01-30T03:57:21Z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E6702327CE854FEDBC5AD3F42234DA0D_12</vt:lpwstr>
  </property>
  <property fmtid="{D5CDD505-2E9C-101B-9397-08002B2CF9AE}" pid="4" name="KSOTemplateDocerSaveRecord">
    <vt:lpwstr>eyJoZGlkIjoiNjhhMDZmMjY5ZWIxNzUzMWMwYWZlNWFiMTQ4OWYwYzEiLCJ1c2VySWQiOiI2Mzc2MTk0OTcifQ==</vt:lpwstr>
  </property>
</Properties>
</file>