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B21AF9" w:rsidP="0072029E">
      <w:pPr>
        <w:jc w:val="center"/>
        <w:rPr>
          <w:b/>
          <w:sz w:val="36"/>
        </w:rPr>
      </w:pPr>
      <w:r>
        <w:rPr>
          <w:rFonts w:hint="eastAsia"/>
          <w:b/>
          <w:sz w:val="36"/>
        </w:rPr>
        <w:t>双层</w:t>
      </w:r>
      <w:proofErr w:type="gramStart"/>
      <w:r>
        <w:rPr>
          <w:rFonts w:hint="eastAsia"/>
          <w:b/>
          <w:sz w:val="36"/>
        </w:rPr>
        <w:t>箔绕机</w:t>
      </w:r>
      <w:proofErr w:type="gramEnd"/>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B21AF9">
        <w:rPr>
          <w:rFonts w:ascii="黑体" w:eastAsia="黑体" w:hAnsi="宋体" w:cs="宋体" w:hint="eastAsia"/>
          <w:bCs/>
          <w:sz w:val="32"/>
          <w:szCs w:val="32"/>
          <w:lang w:val="zh-CN"/>
        </w:rPr>
        <w:t>-GDZC-2025-001</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B21AF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二〇二五年贰</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B21AF9">
        <w:rPr>
          <w:szCs w:val="21"/>
        </w:rPr>
        <w:t>的</w:t>
      </w:r>
      <w:r w:rsidR="00B21AF9">
        <w:rPr>
          <w:rFonts w:hint="eastAsia"/>
          <w:szCs w:val="21"/>
        </w:rPr>
        <w:t>双层</w:t>
      </w:r>
      <w:proofErr w:type="gramStart"/>
      <w:r w:rsidR="00B21AF9">
        <w:rPr>
          <w:szCs w:val="21"/>
        </w:rPr>
        <w:t>箔绕机</w:t>
      </w:r>
      <w:proofErr w:type="gramEnd"/>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sidR="00B21AF9">
        <w:rPr>
          <w:rFonts w:hint="eastAsia"/>
          <w:szCs w:val="21"/>
        </w:rPr>
        <w:t>双层</w:t>
      </w:r>
      <w:proofErr w:type="gramStart"/>
      <w:r w:rsidR="00B21AF9">
        <w:rPr>
          <w:szCs w:val="21"/>
        </w:rPr>
        <w:t>箔绕机</w:t>
      </w:r>
      <w:proofErr w:type="gramEnd"/>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3" w:name="_Toc27041"/>
      <w:bookmarkStart w:id="4" w:name="_Toc524861534"/>
      <w:r w:rsidRPr="00CF49C4">
        <w:rPr>
          <w:rFonts w:asciiTheme="minorEastAsia" w:eastAsiaTheme="minorEastAsia" w:hAnsiTheme="minorEastAsia" w:cs="宋体" w:hint="eastAsia"/>
          <w:b/>
          <w:color w:val="000000"/>
          <w:kern w:val="0"/>
          <w:szCs w:val="21"/>
        </w:rPr>
        <w:t>四、</w:t>
      </w:r>
      <w:bookmarkStart w:id="5" w:name="_Toc524861537"/>
      <w:bookmarkStart w:id="6" w:name="_Toc419464291"/>
      <w:bookmarkStart w:id="7" w:name="_Toc2514"/>
      <w:bookmarkEnd w:id="3"/>
      <w:bookmarkEnd w:id="4"/>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B21AF9">
        <w:rPr>
          <w:rFonts w:asciiTheme="minorEastAsia" w:eastAsiaTheme="minorEastAsia" w:hAnsiTheme="minorEastAsia" w:hint="eastAsia"/>
          <w:szCs w:val="21"/>
        </w:rPr>
        <w:t>5</w:t>
      </w:r>
      <w:r w:rsidRPr="00CF49C4">
        <w:rPr>
          <w:rFonts w:asciiTheme="minorEastAsia" w:eastAsiaTheme="minorEastAsia" w:hAnsiTheme="minorEastAsia" w:cs="宋体" w:hint="eastAsia"/>
          <w:kern w:val="0"/>
          <w:szCs w:val="21"/>
        </w:rPr>
        <w:t>年</w:t>
      </w:r>
      <w:r w:rsidR="00B21AF9">
        <w:rPr>
          <w:rFonts w:asciiTheme="minorEastAsia" w:eastAsiaTheme="minorEastAsia" w:hAnsiTheme="minorEastAsia" w:cs="宋体" w:hint="eastAsia"/>
          <w:kern w:val="0"/>
          <w:szCs w:val="21"/>
        </w:rPr>
        <w:t>3</w:t>
      </w:r>
      <w:r w:rsidRPr="00CF49C4">
        <w:rPr>
          <w:rFonts w:asciiTheme="minorEastAsia" w:eastAsiaTheme="minorEastAsia" w:hAnsiTheme="minorEastAsia" w:cs="宋体" w:hint="eastAsia"/>
          <w:kern w:val="0"/>
          <w:szCs w:val="21"/>
        </w:rPr>
        <w:t>月</w:t>
      </w:r>
      <w:r w:rsidR="00B21AF9">
        <w:rPr>
          <w:rFonts w:asciiTheme="minorEastAsia" w:eastAsiaTheme="minorEastAsia" w:hAnsiTheme="minorEastAsia" w:cs="宋体" w:hint="eastAsia"/>
          <w:kern w:val="0"/>
          <w:szCs w:val="21"/>
        </w:rPr>
        <w:t>5</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B21AF9">
        <w:rPr>
          <w:rFonts w:asciiTheme="minorEastAsia" w:eastAsiaTheme="minorEastAsia" w:hAnsiTheme="minorEastAsia" w:hint="eastAsia"/>
          <w:szCs w:val="21"/>
        </w:rPr>
        <w:t>5</w:t>
      </w:r>
      <w:r w:rsidR="00370DF9" w:rsidRPr="00CF49C4">
        <w:rPr>
          <w:rFonts w:asciiTheme="minorEastAsia" w:eastAsiaTheme="minorEastAsia" w:hAnsiTheme="minorEastAsia" w:cs="宋体" w:hint="eastAsia"/>
          <w:kern w:val="0"/>
          <w:szCs w:val="21"/>
        </w:rPr>
        <w:t>年</w:t>
      </w:r>
      <w:r w:rsidR="00B21AF9">
        <w:rPr>
          <w:rFonts w:asciiTheme="minorEastAsia" w:eastAsiaTheme="minorEastAsia" w:hAnsiTheme="minorEastAsia" w:cs="宋体" w:hint="eastAsia"/>
          <w:kern w:val="0"/>
          <w:szCs w:val="21"/>
        </w:rPr>
        <w:t>3</w:t>
      </w:r>
      <w:r w:rsidR="00370DF9" w:rsidRPr="00CF49C4">
        <w:rPr>
          <w:rFonts w:asciiTheme="minorEastAsia" w:eastAsiaTheme="minorEastAsia" w:hAnsiTheme="minorEastAsia" w:cs="宋体" w:hint="eastAsia"/>
          <w:kern w:val="0"/>
          <w:szCs w:val="21"/>
        </w:rPr>
        <w:t>月</w:t>
      </w:r>
      <w:r w:rsidR="00B21AF9">
        <w:rPr>
          <w:rFonts w:asciiTheme="minorEastAsia" w:eastAsiaTheme="minorEastAsia" w:hAnsiTheme="minorEastAsia" w:cs="宋体" w:hint="eastAsia"/>
          <w:kern w:val="0"/>
          <w:szCs w:val="21"/>
        </w:rPr>
        <w:t>5</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w:t>
        </w:r>
        <w:bookmarkStart w:id="8" w:name="_GoBack"/>
        <w:bookmarkEnd w:id="8"/>
        <w:r w:rsidRPr="00CF49C4">
          <w:rPr>
            <w:rFonts w:asciiTheme="minorEastAsia" w:eastAsiaTheme="minorEastAsia" w:hAnsiTheme="minorEastAsia" w:hint="eastAsia"/>
            <w:szCs w:val="21"/>
          </w:rPr>
          <w:t>，无需到现场，请将投标文件发至投标邮箱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5"/>
      <w:bookmarkEnd w:id="6"/>
      <w:bookmarkEnd w:id="7"/>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hint="eastAsia"/>
          <w:szCs w:val="21"/>
        </w:rPr>
      </w:pPr>
      <w:r w:rsidRPr="00CF49C4">
        <w:rPr>
          <w:rFonts w:asciiTheme="minorEastAsia" w:eastAsiaTheme="minorEastAsia" w:hAnsiTheme="minorEastAsia" w:hint="eastAsia"/>
          <w:szCs w:val="21"/>
        </w:rPr>
        <w:t>商务联系人：</w:t>
      </w:r>
      <w:r w:rsidR="00B21AF9">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B21AF9">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C815E1">
        <w:rPr>
          <w:rFonts w:asciiTheme="minorEastAsia" w:eastAsiaTheme="minorEastAsia" w:hAnsiTheme="minorEastAsia" w:hint="eastAsia"/>
          <w:szCs w:val="21"/>
        </w:rPr>
        <w:t>付国</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C815E1" w:rsidRPr="00C815E1">
        <w:rPr>
          <w:rFonts w:asciiTheme="minorEastAsia" w:eastAsiaTheme="minorEastAsia" w:hAnsiTheme="minorEastAsia"/>
          <w:szCs w:val="21"/>
        </w:rPr>
        <w:t>13478890233</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B5" w:rsidRDefault="006928B5">
      <w:r>
        <w:separator/>
      </w:r>
    </w:p>
  </w:endnote>
  <w:endnote w:type="continuationSeparator" w:id="0">
    <w:p w:rsidR="006928B5" w:rsidRDefault="006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B21AF9" w:rsidRPr="00B21AF9">
      <w:rPr>
        <w:noProof/>
        <w:lang w:val="zh-CN"/>
      </w:rPr>
      <w:t>-</w:t>
    </w:r>
    <w:r w:rsidR="00B21AF9">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B5" w:rsidRDefault="006928B5">
      <w:r>
        <w:separator/>
      </w:r>
    </w:p>
  </w:footnote>
  <w:footnote w:type="continuationSeparator" w:id="0">
    <w:p w:rsidR="006928B5" w:rsidRDefault="00692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28B5"/>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1AF9"/>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04AFCA4B-36F6-401D-BA83-553F36D4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Words>
  <Characters>737</Characters>
  <Application>Microsoft Office Word</Application>
  <DocSecurity>0</DocSecurity>
  <Lines>6</Lines>
  <Paragraphs>1</Paragraphs>
  <ScaleCrop>false</ScaleCrop>
  <Company>www.xjghost.com</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11</cp:revision>
  <cp:lastPrinted>2006-11-08T04:52:00Z</cp:lastPrinted>
  <dcterms:created xsi:type="dcterms:W3CDTF">2024-10-30T02:37:00Z</dcterms:created>
  <dcterms:modified xsi:type="dcterms:W3CDTF">2025-02-26T07:49:00Z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