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97" w:rsidRPr="009D5497" w:rsidRDefault="009D5497" w:rsidP="009D5497">
      <w:pPr>
        <w:pStyle w:val="a3"/>
        <w:shd w:val="clear" w:color="auto" w:fill="FFFFFF"/>
        <w:spacing w:before="0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项目名称：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32吨室外门式起重机采购项目</w:t>
      </w:r>
    </w:p>
    <w:p w:rsidR="009D5497" w:rsidRPr="009D5497" w:rsidRDefault="009D5497" w:rsidP="009D5497">
      <w:pPr>
        <w:pStyle w:val="a3"/>
        <w:shd w:val="clear" w:color="auto" w:fill="FFFFFF"/>
        <w:spacing w:before="0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招标编号：</w:t>
      </w:r>
      <w:r w:rsidR="00BB13E0">
        <w:rPr>
          <w:bCs/>
        </w:rPr>
        <w:t>JZHC-HCDQ-2024-004</w:t>
      </w:r>
      <w:bookmarkStart w:id="0" w:name="_GoBack"/>
      <w:bookmarkEnd w:id="0"/>
    </w:p>
    <w:p w:rsidR="009D5497" w:rsidRPr="009D5497" w:rsidRDefault="009D5497" w:rsidP="009D5497">
      <w:pPr>
        <w:pStyle w:val="a3"/>
        <w:shd w:val="clear" w:color="auto" w:fill="FFFFFF"/>
        <w:spacing w:before="0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招标单位：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</w:t>
      </w:r>
      <w:r w:rsidR="000D679C">
        <w:rPr>
          <w:rFonts w:ascii="Helvetica" w:hAnsi="Helvetica" w:cs="Helvetica" w:hint="eastAsia"/>
          <w:color w:val="060607"/>
          <w:spacing w:val="4"/>
          <w:sz w:val="21"/>
          <w:szCs w:val="21"/>
        </w:rPr>
        <w:t>哈尔滨九洲集团股份有限公司</w:t>
      </w:r>
    </w:p>
    <w:p w:rsidR="009D5497" w:rsidRPr="009D5497" w:rsidRDefault="009D5497" w:rsidP="009D5497">
      <w:pPr>
        <w:pStyle w:val="a3"/>
        <w:shd w:val="clear" w:color="auto" w:fill="FFFFFF"/>
        <w:spacing w:before="0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招标日期：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</w:t>
      </w:r>
    </w:p>
    <w:p w:rsidR="009D5497" w:rsidRPr="009D5497" w:rsidRDefault="009D5497" w:rsidP="009D5497">
      <w:pPr>
        <w:pStyle w:val="a3"/>
        <w:shd w:val="clear" w:color="auto" w:fill="FFFFFF"/>
        <w:spacing w:before="0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一、项目概述</w:t>
      </w:r>
    </w:p>
    <w:p w:rsidR="009D5497" w:rsidRPr="009D5497" w:rsidRDefault="009D5497" w:rsidP="009D5497">
      <w:pPr>
        <w:pStyle w:val="a3"/>
        <w:shd w:val="clear" w:color="auto" w:fill="FFFFFF"/>
        <w:spacing w:before="0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本项目旨在采购一台32吨室外门式起重机，用于满足</w:t>
      </w:r>
      <w:r w:rsidRPr="009D5497">
        <w:rPr>
          <w:rFonts w:asciiTheme="minorEastAsia" w:eastAsiaTheme="minorEastAsia" w:hAnsiTheme="minorEastAsia" w:cs="Helvetica" w:hint="eastAsia"/>
          <w:color w:val="060607"/>
          <w:spacing w:val="4"/>
          <w:sz w:val="22"/>
          <w:szCs w:val="21"/>
        </w:rPr>
        <w:t>货场发货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的起重需求。起重机需具备高效、安全、稳定的操作性能，并符合国家相关安全标准和环保要求。</w:t>
      </w:r>
    </w:p>
    <w:p w:rsidR="009D5497" w:rsidRPr="009D5497" w:rsidRDefault="009D5497" w:rsidP="009D5497">
      <w:pPr>
        <w:pStyle w:val="a3"/>
        <w:shd w:val="clear" w:color="auto" w:fill="FFFFFF"/>
        <w:spacing w:before="0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二、技术要求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起升高度：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吊钩起升高度需达到9米（距地面）。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轨道跨度：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轨道跨度为22</w:t>
      </w:r>
      <w:r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米，吊车两侧外</w:t>
      </w:r>
      <w:r>
        <w:rPr>
          <w:rFonts w:asciiTheme="minorEastAsia" w:eastAsiaTheme="minorEastAsia" w:hAnsiTheme="minorEastAsia" w:cs="Helvetica" w:hint="eastAsia"/>
          <w:color w:val="060607"/>
          <w:spacing w:val="4"/>
          <w:sz w:val="22"/>
          <w:szCs w:val="21"/>
        </w:rPr>
        <w:t>悬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各5米。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轨道调整：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利用原有轨道，轨道有20米下沉需要垫平。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结构类型：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电动双梁，小车为坐式。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电缆配置：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包括电缆以及电缆卷筒（电缆约100米）。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控制系统：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全车变频控制。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操作方式：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地面遥控操作。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元件要求：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元件等要求品牌，需提供品牌清单及认证文件。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结构包封：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立柱及主梁需要包封式设计，以提高安全性和耐用性。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锁紧装置：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大车需带有锁紧装置，确保作业时的稳定性。</w:t>
      </w:r>
    </w:p>
    <w:p w:rsidR="009D5497" w:rsidRPr="009D5497" w:rsidRDefault="009D5497" w:rsidP="009D54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防护设施：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小车需带雨棚，以保护操作人员和设备免受恶劣天气影响。</w:t>
      </w:r>
    </w:p>
    <w:p w:rsidR="009D5497" w:rsidRPr="009D5497" w:rsidRDefault="009D5497" w:rsidP="009D5497">
      <w:pPr>
        <w:pStyle w:val="a3"/>
        <w:shd w:val="clear" w:color="auto" w:fill="FFFFFF"/>
        <w:spacing w:before="206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三、安全与环保要求</w:t>
      </w:r>
    </w:p>
    <w:p w:rsidR="009D5497" w:rsidRPr="009D5497" w:rsidRDefault="009D5497" w:rsidP="009D54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安全标准：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起重机必须符合国家安全生产监督管理总局发布的《起重机械安全技术监察规程》等相关安全标准。</w:t>
      </w:r>
    </w:p>
    <w:p w:rsidR="009D5497" w:rsidRPr="009D5497" w:rsidRDefault="009D5497" w:rsidP="009D54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环保要求：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起重机在运行过程中应符合国家环保标准，减少噪音和排放。</w:t>
      </w:r>
    </w:p>
    <w:p w:rsidR="009D5497" w:rsidRPr="009D5497" w:rsidRDefault="009D5497" w:rsidP="009D5497">
      <w:pPr>
        <w:pStyle w:val="a3"/>
        <w:shd w:val="clear" w:color="auto" w:fill="FFFFFF"/>
        <w:spacing w:before="206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四、质量保证</w:t>
      </w:r>
    </w:p>
    <w:p w:rsidR="009D5497" w:rsidRPr="009D5497" w:rsidRDefault="009D5497" w:rsidP="009D54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质量认证：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提供ISO9001质量管理体系认证。</w:t>
      </w:r>
    </w:p>
    <w:p w:rsidR="009D5497" w:rsidRPr="009D5497" w:rsidRDefault="009D5497" w:rsidP="009D54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售后服务：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</w:t>
      </w:r>
      <w:r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提供至少</w:t>
      </w:r>
      <w:r>
        <w:rPr>
          <w:rFonts w:asciiTheme="minorEastAsia" w:eastAsiaTheme="minorEastAsia" w:hAnsiTheme="minorEastAsia" w:cs="Helvetica" w:hint="eastAsia"/>
          <w:color w:val="060607"/>
          <w:spacing w:val="4"/>
          <w:sz w:val="22"/>
          <w:szCs w:val="21"/>
        </w:rPr>
        <w:t>二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年的质保期，并在质保期内提供免费维修服务。</w:t>
      </w:r>
    </w:p>
    <w:p w:rsidR="009D5497" w:rsidRPr="009D5497" w:rsidRDefault="009D5497" w:rsidP="009D5497">
      <w:pPr>
        <w:pStyle w:val="a3"/>
        <w:shd w:val="clear" w:color="auto" w:fill="FFFFFF"/>
        <w:spacing w:before="206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五、投标要求</w:t>
      </w:r>
    </w:p>
    <w:p w:rsidR="009D5497" w:rsidRPr="009D5497" w:rsidRDefault="009D5497" w:rsidP="009D54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投标文件：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投标方需提供详细的技术方案、商务报价、售后服务承诺等。</w:t>
      </w:r>
    </w:p>
    <w:p w:rsidR="009D5497" w:rsidRPr="009D5497" w:rsidRDefault="009D5497" w:rsidP="009D54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资质要求：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投标方需具备相应的起重机制造和安装资质。</w:t>
      </w:r>
    </w:p>
    <w:p w:rsidR="009D5497" w:rsidRPr="009D5497" w:rsidRDefault="009D5497" w:rsidP="009D549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投标截止日期：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</w:t>
      </w:r>
    </w:p>
    <w:p w:rsidR="009D5497" w:rsidRPr="009D5497" w:rsidRDefault="009D5497" w:rsidP="009D5497">
      <w:pPr>
        <w:pStyle w:val="a3"/>
        <w:shd w:val="clear" w:color="auto" w:fill="FFFFFF"/>
        <w:spacing w:before="206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lastRenderedPageBreak/>
        <w:t>六、其他要求</w:t>
      </w:r>
    </w:p>
    <w:p w:rsidR="009D5497" w:rsidRPr="009D5497" w:rsidRDefault="009D5497" w:rsidP="009D54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交货期：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投标方需提供合理的交货期，并在合同中明确。</w:t>
      </w:r>
    </w:p>
    <w:p w:rsidR="009D5497" w:rsidRPr="009D5497" w:rsidRDefault="009D5497" w:rsidP="009D54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培训与技术支持：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投标方需提供操作人员培训和技术支持。</w:t>
      </w:r>
    </w:p>
    <w:p w:rsidR="009D5497" w:rsidRPr="009D5497" w:rsidRDefault="009D5497" w:rsidP="009D549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备品备件：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投标方需提供一定期限内的备品备件供应。</w:t>
      </w:r>
    </w:p>
    <w:p w:rsidR="009D5497" w:rsidRPr="009D5497" w:rsidRDefault="009D5497" w:rsidP="009D5497">
      <w:pPr>
        <w:pStyle w:val="a3"/>
        <w:shd w:val="clear" w:color="auto" w:fill="FFFFFF"/>
        <w:spacing w:before="206" w:beforeAutospacing="0" w:after="206" w:afterAutospacing="0" w:line="360" w:lineRule="atLeast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七、附件</w:t>
      </w:r>
    </w:p>
    <w:p w:rsidR="009D5497" w:rsidRPr="009D5497" w:rsidRDefault="009D5497" w:rsidP="009D54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技术参数表：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详细列出起重机的技术参数。</w:t>
      </w:r>
    </w:p>
    <w:p w:rsidR="009D5497" w:rsidRPr="009D5497" w:rsidRDefault="009D5497" w:rsidP="009D54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品牌清单：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列出所有元件的品牌和型号。</w:t>
      </w:r>
    </w:p>
    <w:p w:rsidR="009D5497" w:rsidRPr="009D5497" w:rsidRDefault="009D5497" w:rsidP="009D54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安全认证文件：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提供所有必要的安全认证文件。</w:t>
      </w:r>
    </w:p>
    <w:p w:rsidR="009D5497" w:rsidRPr="009D5497" w:rsidRDefault="009D5497" w:rsidP="009D54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</w:pPr>
      <w:r w:rsidRPr="009D5497">
        <w:rPr>
          <w:rStyle w:val="a4"/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>售后服务承诺书：</w:t>
      </w:r>
      <w:r w:rsidRPr="009D5497">
        <w:rPr>
          <w:rFonts w:asciiTheme="minorEastAsia" w:eastAsiaTheme="minorEastAsia" w:hAnsiTheme="minorEastAsia" w:cs="Helvetica"/>
          <w:color w:val="060607"/>
          <w:spacing w:val="4"/>
          <w:sz w:val="22"/>
          <w:szCs w:val="21"/>
        </w:rPr>
        <w:t xml:space="preserve"> 明确售后服务的具体内容和期限。</w:t>
      </w:r>
    </w:p>
    <w:p w:rsidR="009408CB" w:rsidRPr="009D5497" w:rsidRDefault="009408CB">
      <w:pPr>
        <w:rPr>
          <w:rFonts w:asciiTheme="minorEastAsia" w:hAnsiTheme="minorEastAsia"/>
          <w:sz w:val="22"/>
        </w:rPr>
      </w:pPr>
    </w:p>
    <w:sectPr w:rsidR="009408CB" w:rsidRPr="009D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E1" w:rsidRDefault="00CD17E1" w:rsidP="000D679C">
      <w:r>
        <w:separator/>
      </w:r>
    </w:p>
  </w:endnote>
  <w:endnote w:type="continuationSeparator" w:id="0">
    <w:p w:rsidR="00CD17E1" w:rsidRDefault="00CD17E1" w:rsidP="000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E1" w:rsidRDefault="00CD17E1" w:rsidP="000D679C">
      <w:r>
        <w:separator/>
      </w:r>
    </w:p>
  </w:footnote>
  <w:footnote w:type="continuationSeparator" w:id="0">
    <w:p w:rsidR="00CD17E1" w:rsidRDefault="00CD17E1" w:rsidP="000D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6757"/>
    <w:multiLevelType w:val="multilevel"/>
    <w:tmpl w:val="65A2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10774"/>
    <w:multiLevelType w:val="multilevel"/>
    <w:tmpl w:val="2754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87EE2"/>
    <w:multiLevelType w:val="multilevel"/>
    <w:tmpl w:val="0070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F472B"/>
    <w:multiLevelType w:val="multilevel"/>
    <w:tmpl w:val="1C0E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373E0"/>
    <w:multiLevelType w:val="multilevel"/>
    <w:tmpl w:val="78BA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97715"/>
    <w:multiLevelType w:val="multilevel"/>
    <w:tmpl w:val="6CD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F8"/>
    <w:rsid w:val="000D679C"/>
    <w:rsid w:val="00794231"/>
    <w:rsid w:val="008C56F8"/>
    <w:rsid w:val="009408CB"/>
    <w:rsid w:val="009D5497"/>
    <w:rsid w:val="00BB13E0"/>
    <w:rsid w:val="00C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7DE4"/>
  <w15:chartTrackingRefBased/>
  <w15:docId w15:val="{E18F20AC-BA06-4E3A-BDE6-53F0A54A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4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5497"/>
    <w:rPr>
      <w:b/>
      <w:bCs/>
    </w:rPr>
  </w:style>
  <w:style w:type="paragraph" w:styleId="a5">
    <w:name w:val="header"/>
    <w:basedOn w:val="a"/>
    <w:link w:val="a6"/>
    <w:uiPriority w:val="99"/>
    <w:unhideWhenUsed/>
    <w:rsid w:val="000D6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79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2024-11-07T01:52:00Z</dcterms:created>
  <dcterms:modified xsi:type="dcterms:W3CDTF">2024-11-07T02:09:00Z</dcterms:modified>
</cp:coreProperties>
</file>