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default" w:cs="宋体" w:asciiTheme="minorEastAsia" w:hAnsiTheme="minorEastAsia" w:eastAsiaTheme="minorEastAsia"/>
          <w:b/>
          <w:bCs/>
          <w:sz w:val="36"/>
          <w:szCs w:val="36"/>
          <w:lang w:val="en-US"/>
        </w:rPr>
      </w:pPr>
      <w:r>
        <w:rPr>
          <w:rFonts w:hint="eastAsia" w:cs="宋体" w:asciiTheme="minorEastAsia" w:hAnsiTheme="minorEastAsia" w:eastAsiaTheme="minorEastAsia"/>
          <w:b/>
          <w:bCs/>
          <w:sz w:val="36"/>
          <w:szCs w:val="36"/>
          <w:lang w:val="zh-CN" w:eastAsia="zh-CN"/>
        </w:rPr>
        <w:t>手动闸阀</w:t>
      </w:r>
      <w:r>
        <w:rPr>
          <w:rFonts w:hint="eastAsia" w:cs="宋体" w:asciiTheme="minorEastAsia" w:hAnsiTheme="minorEastAsia" w:eastAsiaTheme="minorEastAsia"/>
          <w:b/>
          <w:bCs/>
          <w:sz w:val="36"/>
          <w:szCs w:val="36"/>
          <w:lang w:val="en-US" w:eastAsia="zh-CN"/>
        </w:rPr>
        <w:t>采购</w:t>
      </w:r>
    </w:p>
    <w:p>
      <w:pPr>
        <w:spacing w:line="410" w:lineRule="atLeast"/>
        <w:jc w:val="center"/>
        <w:rPr>
          <w:rFonts w:cs="宋体" w:asciiTheme="minorEastAsia" w:hAnsiTheme="minorEastAsia" w:eastAsiaTheme="minorEastAsia"/>
          <w:b/>
          <w:bCs/>
          <w:sz w:val="44"/>
          <w:szCs w:val="44"/>
          <w:lang w:val="zh-CN"/>
        </w:rPr>
      </w:pPr>
    </w:p>
    <w:p>
      <w:pPr>
        <w:spacing w:line="410" w:lineRule="atLeast"/>
        <w:jc w:val="center"/>
        <w:rPr>
          <w:rFonts w:cs="宋体" w:asciiTheme="minorEastAsia" w:hAnsiTheme="minorEastAsia" w:eastAsiaTheme="minorEastAsia"/>
          <w:b/>
          <w:bCs/>
          <w:sz w:val="44"/>
          <w:szCs w:val="44"/>
          <w:lang w:val="zh-CN"/>
        </w:rPr>
      </w:pPr>
      <w:bookmarkStart w:id="49" w:name="_GoBack"/>
      <w:bookmarkEnd w:id="49"/>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28"/>
          <w:szCs w:val="28"/>
          <w:highlight w:val="none"/>
          <w:lang w:val="zh-CN"/>
        </w:rPr>
      </w:pPr>
      <w:r>
        <w:rPr>
          <w:rFonts w:hint="eastAsia" w:cs="宋体" w:asciiTheme="minorEastAsia" w:hAnsiTheme="minorEastAsia" w:eastAsiaTheme="minorEastAsia"/>
          <w:b/>
          <w:bCs/>
          <w:sz w:val="28"/>
          <w:szCs w:val="28"/>
          <w:highlight w:val="none"/>
          <w:lang w:val="zh-CN"/>
        </w:rPr>
        <w:t>招标编号：JZNY-TLSWZ-CG-ZBWJ-2024-026</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五</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bookmarkStart w:id="1" w:name="_Toc524861530"/>
      <w:bookmarkStart w:id="2" w:name="_Toc32222"/>
      <w:r>
        <w:rPr>
          <w:rFonts w:hint="eastAsia"/>
          <w:szCs w:val="21"/>
          <w:lang w:val="zh-CN"/>
        </w:rPr>
        <w:t>哈尔滨九洲集团股份有限公司</w:t>
      </w:r>
      <w:r>
        <w:rPr>
          <w:rFonts w:hint="eastAsia"/>
          <w:szCs w:val="21"/>
        </w:rPr>
        <w:t>对</w:t>
      </w:r>
      <w:r>
        <w:rPr>
          <w:rFonts w:hint="eastAsia"/>
          <w:szCs w:val="21"/>
          <w:lang w:eastAsia="zh-CN"/>
        </w:rPr>
        <w:t>泰来九洲兴泰生物质热电有限责任公司锅炉再热器管道冷段热段增加手动闸阀技改</w:t>
      </w:r>
      <w:r>
        <w:rPr>
          <w:rFonts w:hint="eastAsia"/>
        </w:rPr>
        <w:t>（招标编号：</w:t>
      </w:r>
      <w:r>
        <w:rPr>
          <w:rFonts w:hint="eastAsia"/>
          <w:lang w:val="zh-CN"/>
        </w:rPr>
        <w:t>JZNY-TLSWZ-CG-ZBWJ-2024-026</w:t>
      </w:r>
      <w:r>
        <w:rPr>
          <w:rFonts w:hint="eastAsia"/>
        </w:rPr>
        <w:t>）进行国内邀请合格的企业参加投标。</w:t>
      </w:r>
    </w:p>
    <w:p>
      <w:pPr>
        <w:widowControl/>
        <w:adjustRightInd w:val="0"/>
        <w:spacing w:line="360" w:lineRule="auto"/>
        <w:ind w:left="178" w:leftChars="85" w:firstLine="535" w:firstLineChars="255"/>
        <w:jc w:val="left"/>
        <w:outlineLvl w:val="0"/>
        <w:rPr>
          <w:rFonts w:ascii="宋体" w:hAnsi="宋体" w:cs="宋体"/>
          <w:b/>
          <w:kern w:val="0"/>
          <w:szCs w:val="21"/>
        </w:rPr>
      </w:pPr>
      <w:r>
        <w:rPr>
          <w:rFonts w:hint="eastAsia"/>
          <w:szCs w:val="21"/>
        </w:rPr>
        <w:t xml:space="preserve">  </w:t>
      </w:r>
      <w:r>
        <w:rPr>
          <w:rFonts w:hint="eastAsia" w:ascii="宋体" w:hAnsi="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w:t>
      </w:r>
      <w:r>
        <w:rPr>
          <w:rFonts w:hint="eastAsia"/>
          <w:szCs w:val="21"/>
          <w:lang w:val="en-US" w:eastAsia="zh-CN"/>
        </w:rPr>
        <w:t>手动闸阀采购</w:t>
      </w:r>
      <w:r>
        <w:rPr>
          <w:rFonts w:hint="eastAsia"/>
          <w:szCs w:val="21"/>
        </w:rPr>
        <w:t>。（</w:t>
      </w:r>
      <w:r>
        <w:rPr>
          <w:rFonts w:hint="eastAsia"/>
          <w:szCs w:val="21"/>
          <w:lang w:val="en-US" w:eastAsia="zh-CN"/>
        </w:rPr>
        <w:t>详见参数要求</w:t>
      </w:r>
      <w:r>
        <w:rPr>
          <w:rFonts w:hint="eastAsia" w:hAnsi="宋体"/>
        </w:rPr>
        <w:t>）</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ascii="宋体" w:hAnsi="宋体" w:eastAsia="宋体" w:cs="Times New Roman"/>
          <w:szCs w:val="21"/>
          <w:lang w:eastAsia="zh-CN"/>
        </w:rPr>
        <w:t>合同签订后</w:t>
      </w:r>
      <w:r>
        <w:rPr>
          <w:rFonts w:hint="eastAsia" w:ascii="宋体" w:hAnsi="宋体" w:eastAsia="宋体" w:cs="Times New Roman"/>
          <w:szCs w:val="21"/>
          <w:lang w:val="en-US" w:eastAsia="zh-CN"/>
        </w:rPr>
        <w:t>30</w:t>
      </w:r>
      <w:r>
        <w:rPr>
          <w:rFonts w:hint="eastAsia" w:ascii="宋体" w:hAnsi="宋体" w:eastAsia="宋体" w:cs="Times New Roman"/>
          <w:szCs w:val="21"/>
          <w:lang w:eastAsia="zh-CN"/>
        </w:rPr>
        <w:t>天</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524861535"/>
      <w:bookmarkStart w:id="12" w:name="_Toc8802"/>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06</w:t>
      </w:r>
      <w:r>
        <w:rPr>
          <w:rFonts w:hint="eastAsia" w:ascii="宋体" w:hAnsi="宋体" w:cs="宋体"/>
          <w:kern w:val="0"/>
          <w:szCs w:val="21"/>
        </w:rPr>
        <w:t>日至202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13</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1629" w:type="dxa"/>
            <w:vAlign w:val="center"/>
          </w:tcPr>
          <w:p>
            <w:pPr>
              <w:spacing w:line="360" w:lineRule="auto"/>
              <w:jc w:val="center"/>
              <w:rPr>
                <w:rFonts w:cs="宋体"/>
                <w:szCs w:val="21"/>
              </w:rPr>
            </w:pPr>
            <w:r>
              <w:rPr>
                <w:rFonts w:hint="eastAsia" w:cs="宋体"/>
                <w:szCs w:val="21"/>
              </w:rPr>
              <w:t>投标内容</w:t>
            </w:r>
          </w:p>
        </w:tc>
        <w:tc>
          <w:tcPr>
            <w:tcW w:w="2126" w:type="dxa"/>
            <w:vAlign w:val="center"/>
          </w:tcPr>
          <w:p>
            <w:pPr>
              <w:spacing w:line="360" w:lineRule="auto"/>
              <w:jc w:val="center"/>
              <w:rPr>
                <w:rFonts w:cs="宋体"/>
                <w:szCs w:val="21"/>
              </w:rPr>
            </w:pPr>
            <w:r>
              <w:rPr>
                <w:rFonts w:hint="eastAsia" w:cs="宋体"/>
                <w:szCs w:val="21"/>
              </w:rPr>
              <w:t>公司名称</w:t>
            </w:r>
          </w:p>
        </w:tc>
        <w:tc>
          <w:tcPr>
            <w:tcW w:w="1559" w:type="dxa"/>
            <w:vAlign w:val="center"/>
          </w:tcPr>
          <w:p>
            <w:pPr>
              <w:spacing w:line="360" w:lineRule="auto"/>
              <w:jc w:val="center"/>
              <w:rPr>
                <w:rFonts w:cs="宋体"/>
                <w:szCs w:val="21"/>
              </w:rPr>
            </w:pPr>
            <w:r>
              <w:rPr>
                <w:rFonts w:hint="eastAsia" w:cs="宋体"/>
                <w:szCs w:val="21"/>
              </w:rPr>
              <w:t>联系人、手机</w:t>
            </w:r>
          </w:p>
        </w:tc>
        <w:tc>
          <w:tcPr>
            <w:tcW w:w="1950"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hint="eastAsia" w:ascii="宋体" w:hAnsi="宋体" w:eastAsia="宋体" w:cs="Times New Roman"/>
                <w:szCs w:val="28"/>
              </w:rPr>
            </w:pPr>
            <w:r>
              <w:rPr>
                <w:rFonts w:hint="eastAsia" w:ascii="宋体" w:hAnsi="宋体" w:eastAsia="宋体" w:cs="Times New Roman"/>
                <w:szCs w:val="28"/>
              </w:rPr>
              <w:t>泰来九洲兴泰生物质热电有限责任公司</w:t>
            </w:r>
          </w:p>
          <w:p>
            <w:pPr>
              <w:spacing w:line="440" w:lineRule="exact"/>
              <w:rPr>
                <w:rFonts w:hint="eastAsia" w:ascii="宋体" w:hAnsi="宋体" w:eastAsia="宋体" w:cs="Times New Roman"/>
                <w:szCs w:val="28"/>
              </w:rPr>
            </w:pPr>
            <w:r>
              <w:rPr>
                <w:rFonts w:hint="eastAsia" w:ascii="宋体" w:hAnsi="宋体" w:eastAsia="宋体" w:cs="Times New Roman"/>
                <w:szCs w:val="28"/>
              </w:rPr>
              <w:t>2X40MW农林生物质热电联产示范项目</w:t>
            </w:r>
          </w:p>
        </w:tc>
        <w:tc>
          <w:tcPr>
            <w:tcW w:w="1490" w:type="dxa"/>
            <w:vAlign w:val="center"/>
          </w:tcPr>
          <w:p>
            <w:pPr>
              <w:spacing w:line="440" w:lineRule="exact"/>
              <w:rPr>
                <w:rFonts w:hint="eastAsia" w:ascii="宋体" w:hAnsi="宋体" w:eastAsia="宋体" w:cs="Times New Roman"/>
                <w:szCs w:val="28"/>
              </w:rPr>
            </w:pPr>
            <w:r>
              <w:rPr>
                <w:rFonts w:hint="eastAsia" w:ascii="宋体" w:hAnsi="宋体" w:eastAsia="宋体" w:cs="Times New Roman"/>
                <w:szCs w:val="28"/>
                <w:lang w:val="zh-CN"/>
              </w:rPr>
              <w:t>JZNY-TLSWZ-CG-ZBWJ-2024-026</w:t>
            </w:r>
          </w:p>
        </w:tc>
        <w:tc>
          <w:tcPr>
            <w:tcW w:w="1629" w:type="dxa"/>
          </w:tcPr>
          <w:p>
            <w:pPr>
              <w:spacing w:line="360" w:lineRule="auto"/>
              <w:ind w:firstLine="420" w:firstLineChars="200"/>
              <w:jc w:val="center"/>
              <w:rPr>
                <w:rFonts w:cs="宋体"/>
                <w:szCs w:val="21"/>
              </w:rPr>
            </w:pPr>
          </w:p>
        </w:tc>
        <w:tc>
          <w:tcPr>
            <w:tcW w:w="2126" w:type="dxa"/>
            <w:vAlign w:val="center"/>
          </w:tcPr>
          <w:p>
            <w:pPr>
              <w:spacing w:line="360" w:lineRule="auto"/>
              <w:ind w:firstLine="420" w:firstLineChars="200"/>
              <w:jc w:val="center"/>
              <w:rPr>
                <w:rFonts w:cs="宋体"/>
                <w:szCs w:val="21"/>
              </w:rPr>
            </w:pPr>
          </w:p>
        </w:tc>
        <w:tc>
          <w:tcPr>
            <w:tcW w:w="1559" w:type="dxa"/>
            <w:vAlign w:val="center"/>
          </w:tcPr>
          <w:p>
            <w:pPr>
              <w:spacing w:line="360" w:lineRule="auto"/>
              <w:ind w:firstLine="420" w:firstLineChars="200"/>
              <w:jc w:val="center"/>
              <w:rPr>
                <w:rFonts w:cs="宋体"/>
                <w:szCs w:val="21"/>
              </w:rPr>
            </w:pPr>
          </w:p>
        </w:tc>
        <w:tc>
          <w:tcPr>
            <w:tcW w:w="1950" w:type="dxa"/>
            <w:vAlign w:val="center"/>
          </w:tcPr>
          <w:p>
            <w:pPr>
              <w:spacing w:line="360" w:lineRule="auto"/>
              <w:ind w:firstLine="420" w:firstLineChars="200"/>
              <w:jc w:val="center"/>
              <w:rPr>
                <w:rFonts w:cs="宋体"/>
                <w:szCs w:val="21"/>
              </w:rPr>
            </w:pPr>
          </w:p>
        </w:tc>
      </w:tr>
    </w:tbl>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kern w:val="0"/>
          <w:szCs w:val="21"/>
        </w:rPr>
      </w:pPr>
      <w:bookmarkStart w:id="18" w:name="_Toc25923"/>
      <w:bookmarkStart w:id="19" w:name="_Toc524861538"/>
      <w:bookmarkStart w:id="20" w:name="_Toc419464292"/>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rPr>
      </w:pPr>
      <w:r>
        <w:rPr>
          <w:rFonts w:hint="eastAsia" w:ascii="宋体" w:hAnsi="宋体"/>
        </w:rPr>
        <w:t>联系  电话：13804606027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r>
        <w:rPr>
          <w:color w:val="FF0000"/>
          <w:szCs w:val="21"/>
        </w:rPr>
        <w:br w:type="page"/>
      </w:r>
    </w:p>
    <w:p>
      <w:pPr>
        <w:pStyle w:val="2"/>
      </w:pPr>
      <w:bookmarkStart w:id="21" w:name="_Toc35489289"/>
      <w:bookmarkStart w:id="22" w:name="_Toc33419395"/>
      <w:bookmarkStart w:id="23" w:name="_Toc14767705"/>
      <w:bookmarkStart w:id="24" w:name="_Toc524861539"/>
      <w:bookmarkStart w:id="25" w:name="_Toc248647668"/>
      <w:r>
        <w:rPr>
          <w:rFonts w:hint="eastAsia"/>
        </w:rPr>
        <w:t>第二章</w:t>
      </w:r>
      <w:bookmarkEnd w:id="21"/>
      <w:bookmarkEnd w:id="22"/>
      <w:bookmarkEnd w:id="23"/>
      <w:bookmarkStart w:id="26" w:name="_Toc18979746"/>
      <w:bookmarkStart w:id="27" w:name="_Toc20484467"/>
      <w:bookmarkStart w:id="28" w:name="_Toc26092393"/>
      <w:bookmarkStart w:id="29" w:name="_Toc20367202"/>
      <w:bookmarkStart w:id="30" w:name="_Toc14767706"/>
      <w:bookmarkStart w:id="31" w:name="_Toc18139830"/>
      <w:bookmarkStart w:id="32" w:name="_Toc33419396"/>
      <w:bookmarkStart w:id="33" w:name="_Toc25813367"/>
      <w:bookmarkStart w:id="34" w:name="_Toc23476052"/>
      <w:bookmarkStart w:id="35" w:name="_Toc35173002"/>
      <w:bookmarkStart w:id="36" w:name="_Toc19111734"/>
      <w:bookmarkStart w:id="37" w:name="_Toc22980320"/>
      <w:bookmarkStart w:id="38" w:name="_Toc14766695"/>
      <w:bookmarkStart w:id="39" w:name="_Toc18139631"/>
      <w:bookmarkStart w:id="40" w:name="_Toc30413444"/>
      <w:bookmarkStart w:id="41" w:name="_Toc19098945"/>
      <w:bookmarkStart w:id="42" w:name="_Toc35419562"/>
      <w:bookmarkStart w:id="43" w:name="_Toc23125777"/>
      <w:bookmarkStart w:id="44" w:name="_Toc22809472"/>
      <w:bookmarkStart w:id="45" w:name="_Toc35489290"/>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8647669"/>
      <w:bookmarkStart w:id="48" w:name="_Toc524861540"/>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锅炉再热器管道冷段热段增加手动闸阀技改项目采购（详见锅炉再热器管道冷段热段增加手动闸阀技改项目清单</w:t>
            </w:r>
            <w:r>
              <w:rPr>
                <w:rFonts w:hint="eastAsia"/>
                <w:color w:val="000000"/>
                <w:szCs w:val="21"/>
              </w:rPr>
              <w:t>）</w:t>
            </w:r>
            <w:r>
              <w:rPr>
                <w:rFonts w:hint="eastAsia" w:hAnsi="宋体"/>
                <w:color w:val="000000"/>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泰来县南工业园</w:t>
            </w:r>
          </w:p>
          <w:p>
            <w:pPr>
              <w:spacing w:line="360" w:lineRule="auto"/>
              <w:rPr>
                <w:szCs w:val="21"/>
                <w:highlight w:val="yellow"/>
              </w:rPr>
            </w:pPr>
            <w:r>
              <w:rPr>
                <w:rFonts w:hint="eastAsia"/>
                <w:szCs w:val="21"/>
                <w:lang w:val="en-US" w:eastAsia="zh-CN"/>
              </w:rPr>
              <w:t>日</w:t>
            </w:r>
            <w:r>
              <w:rPr>
                <w:rFonts w:hint="eastAsia"/>
                <w:szCs w:val="21"/>
              </w:rPr>
              <w:t>期：</w:t>
            </w:r>
            <w:r>
              <w:rPr>
                <w:rFonts w:hint="eastAsia" w:ascii="Times New Roman" w:hAnsi="Times New Roman" w:eastAsia="宋体" w:cs="Times New Roman"/>
                <w:color w:val="000000"/>
                <w:szCs w:val="21"/>
                <w:lang w:eastAsia="zh-CN"/>
              </w:rPr>
              <w:t>合同签订后</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天</w:t>
            </w:r>
          </w:p>
          <w:p>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05A45F3D"/>
    <w:rsid w:val="0D7E567D"/>
    <w:rsid w:val="100D1BA1"/>
    <w:rsid w:val="13410A95"/>
    <w:rsid w:val="140B289C"/>
    <w:rsid w:val="1F9B4EE5"/>
    <w:rsid w:val="262F0BDC"/>
    <w:rsid w:val="315D0875"/>
    <w:rsid w:val="36CC62F8"/>
    <w:rsid w:val="3B846E00"/>
    <w:rsid w:val="3C061489"/>
    <w:rsid w:val="3FBF2DBE"/>
    <w:rsid w:val="4B7B7DC2"/>
    <w:rsid w:val="54BF6212"/>
    <w:rsid w:val="67B53B0C"/>
    <w:rsid w:val="79B5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qFormat/>
    <w:uiPriority w:val="99"/>
    <w:rPr>
      <w:color w:val="0000FF"/>
      <w:u w:val="single"/>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1 Char"/>
    <w:basedOn w:val="9"/>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2418</Words>
  <Characters>2781</Characters>
  <Lines>21</Lines>
  <Paragraphs>6</Paragraphs>
  <TotalTime>1</TotalTime>
  <ScaleCrop>false</ScaleCrop>
  <LinksUpToDate>false</LinksUpToDate>
  <CharactersWithSpaces>2856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2024-05-06T02:33:47Z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FC0332DF841B43979B322837B05752EA_12</vt:lpwstr>
  </property>
</Properties>
</file>