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哈尔滨九洲集团股份有限公司</w:t>
      </w:r>
    </w:p>
    <w:p>
      <w:pPr>
        <w:pStyle w:val="2"/>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宾县松江铜矿锅炉房连通管线及老旧小区采暖分户改造工程采购及施工</w:t>
      </w: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en-US" w:eastAsia="zh-CN"/>
        </w:rPr>
      </w:pPr>
      <w:r>
        <w:rPr>
          <w:rFonts w:hint="eastAsia" w:ascii="黑体" w:eastAsia="黑体" w:cs="黑体"/>
          <w:b/>
          <w:bCs/>
          <w:color w:val="auto"/>
          <w:sz w:val="44"/>
          <w:szCs w:val="44"/>
          <w:highlight w:val="none"/>
          <w:lang w:val="zh-CN"/>
        </w:rPr>
        <w:t>招标</w:t>
      </w:r>
      <w:r>
        <w:rPr>
          <w:rFonts w:hint="eastAsia" w:ascii="黑体" w:eastAsia="黑体" w:cs="黑体"/>
          <w:b/>
          <w:bCs/>
          <w:color w:val="auto"/>
          <w:sz w:val="44"/>
          <w:szCs w:val="44"/>
          <w:highlight w:val="none"/>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color w:val="000000" w:themeColor="text1"/>
          <w:sz w:val="28"/>
          <w:szCs w:val="28"/>
          <w:highlight w:val="none"/>
          <w:lang w:val="zh-CN"/>
          <w14:textFill>
            <w14:solidFill>
              <w14:schemeClr w14:val="tx1"/>
            </w14:solidFill>
          </w14:textFill>
        </w:rPr>
        <w:t>招标人：</w:t>
      </w:r>
      <w:r>
        <w:rPr>
          <w:rFonts w:hint="eastAsia" w:ascii="黑体" w:hAnsi="宋体" w:eastAsia="黑体" w:cs="黑体"/>
          <w:sz w:val="28"/>
          <w:szCs w:val="28"/>
          <w:lang w:val="zh-CN"/>
        </w:rPr>
        <w:t>哈尔滨九洲集团股份有限公司</w:t>
      </w:r>
    </w:p>
    <w:p>
      <w:pPr>
        <w:tabs>
          <w:tab w:val="decimal" w:pos="6240"/>
          <w:tab w:val="right" w:leader="dot" w:pos="10800"/>
        </w:tabs>
        <w:spacing w:line="480" w:lineRule="auto"/>
        <w:ind w:left="-181" w:leftChars="-86" w:right="-62"/>
        <w:jc w:val="center"/>
        <w:rPr>
          <w:rFonts w:hint="eastAsia"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color w:val="000000" w:themeColor="text1"/>
          <w:sz w:val="28"/>
          <w:szCs w:val="28"/>
          <w:highlight w:val="none"/>
          <w:lang w:val="zh-CN"/>
          <w14:textFill>
            <w14:solidFill>
              <w14:schemeClr w14:val="tx1"/>
            </w14:solidFill>
          </w14:textFill>
        </w:rPr>
        <w:t>中国</w:t>
      </w: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哈尔滨</w:t>
      </w:r>
    </w:p>
    <w:p>
      <w:pPr>
        <w:tabs>
          <w:tab w:val="decimal" w:pos="6240"/>
          <w:tab w:val="right" w:leader="dot" w:pos="10800"/>
        </w:tabs>
        <w:spacing w:line="240" w:lineRule="atLeast"/>
        <w:ind w:left="-181" w:leftChars="-86" w:right="-62"/>
        <w:jc w:val="left"/>
        <w:rPr>
          <w:rFonts w:ascii="黑体" w:hAnsi="宋体" w:eastAsia="黑体" w:cs="黑体"/>
          <w:color w:val="000000" w:themeColor="text1"/>
          <w:sz w:val="28"/>
          <w:szCs w:val="28"/>
          <w:highlight w:val="none"/>
          <w:lang w:val="zh-CN"/>
          <w14:textFill>
            <w14:solidFill>
              <w14:schemeClr w14:val="tx1"/>
            </w14:solidFill>
          </w14:textFill>
        </w:rPr>
      </w:pPr>
    </w:p>
    <w:p>
      <w:pPr>
        <w:spacing w:line="410" w:lineRule="atLeast"/>
        <w:jc w:val="center"/>
        <w:rPr>
          <w:rFonts w:ascii="黑体" w:hAnsi="宋体" w:eastAsia="黑体" w:cs="宋体"/>
          <w:bCs/>
          <w:color w:val="auto"/>
          <w:sz w:val="32"/>
          <w:szCs w:val="32"/>
          <w:highlight w:val="none"/>
          <w:lang w:val="zh-CN"/>
        </w:rPr>
      </w:pPr>
      <w:r>
        <w:rPr>
          <w:rFonts w:hint="eastAsia" w:ascii="黑体" w:hAnsi="宋体" w:eastAsia="黑体" w:cs="宋体"/>
          <w:bCs/>
          <w:color w:val="000000" w:themeColor="text1"/>
          <w:sz w:val="32"/>
          <w:szCs w:val="32"/>
          <w:highlight w:val="none"/>
          <w:lang w:val="en-US" w:eastAsia="zh-CN"/>
          <w14:textFill>
            <w14:solidFill>
              <w14:schemeClr w14:val="tx1"/>
            </w14:solidFill>
          </w14:textFill>
        </w:rPr>
        <w:t>2023</w:t>
      </w:r>
      <w:r>
        <w:rPr>
          <w:rFonts w:hint="eastAsia" w:ascii="黑体" w:hAnsi="宋体" w:eastAsia="黑体" w:cs="宋体"/>
          <w:bCs/>
          <w:color w:val="000000" w:themeColor="text1"/>
          <w:sz w:val="32"/>
          <w:szCs w:val="32"/>
          <w:highlight w:val="none"/>
          <w:lang w:val="zh-CN"/>
          <w14:textFill>
            <w14:solidFill>
              <w14:schemeClr w14:val="tx1"/>
            </w14:solidFill>
          </w14:textFill>
        </w:rPr>
        <w:t>年</w:t>
      </w:r>
      <w:r>
        <w:rPr>
          <w:rFonts w:hint="eastAsia" w:ascii="黑体" w:hAnsi="宋体" w:eastAsia="黑体" w:cs="宋体"/>
          <w:bCs/>
          <w:color w:val="000000" w:themeColor="text1"/>
          <w:sz w:val="32"/>
          <w:szCs w:val="32"/>
          <w:highlight w:val="none"/>
          <w:lang w:val="en-US" w:eastAsia="zh-CN"/>
          <w14:textFill>
            <w14:solidFill>
              <w14:schemeClr w14:val="tx1"/>
            </w14:solidFill>
          </w14:textFill>
        </w:rPr>
        <w:t>8</w:t>
      </w:r>
      <w:r>
        <w:rPr>
          <w:rFonts w:hint="eastAsia" w:ascii="黑体" w:hAnsi="宋体" w:eastAsia="黑体" w:cs="宋体"/>
          <w:bCs/>
          <w:color w:val="000000" w:themeColor="text1"/>
          <w:sz w:val="32"/>
          <w:szCs w:val="32"/>
          <w:highlight w:val="none"/>
          <w:lang w:val="zh-CN"/>
          <w14:textFill>
            <w14:solidFill>
              <w14:schemeClr w14:val="tx1"/>
            </w14:solidFill>
          </w14:textFill>
        </w:rPr>
        <w:t>月</w:t>
      </w:r>
      <w:r>
        <w:rPr>
          <w:rFonts w:ascii="黑体" w:hAnsi="宋体" w:eastAsia="黑体" w:cs="宋体"/>
          <w:bCs/>
          <w:color w:val="auto"/>
          <w:sz w:val="32"/>
          <w:szCs w:val="32"/>
          <w:highlight w:val="none"/>
          <w:lang w:val="zh-CN"/>
        </w:rPr>
        <w:br w:type="page"/>
      </w:r>
    </w:p>
    <w:p>
      <w:pPr>
        <w:spacing w:line="360" w:lineRule="auto"/>
        <w:jc w:val="center"/>
        <w:rPr>
          <w:b/>
        </w:rPr>
      </w:pPr>
      <w:r>
        <w:rPr>
          <w:rFonts w:hint="eastAsia"/>
          <w:b/>
        </w:rPr>
        <w:t>招标公告</w:t>
      </w:r>
    </w:p>
    <w:p>
      <w:pPr>
        <w:spacing w:line="360" w:lineRule="auto"/>
        <w:jc w:val="center"/>
        <w:rPr>
          <w:b/>
          <w:szCs w:val="21"/>
        </w:rPr>
      </w:pPr>
    </w:p>
    <w:p>
      <w:pPr>
        <w:ind w:firstLine="420" w:firstLineChars="200"/>
        <w:jc w:val="both"/>
        <w:rPr>
          <w:rFonts w:hint="eastAsia" w:ascii="黑体" w:hAnsi="宋体" w:eastAsia="黑体" w:cs="宋体"/>
          <w:sz w:val="36"/>
          <w:szCs w:val="36"/>
          <w:highlight w:val="none"/>
          <w:lang w:val="en-US" w:eastAsia="zh-CN"/>
        </w:rPr>
      </w:pPr>
      <w:r>
        <w:rPr>
          <w:rFonts w:hint="eastAsia"/>
          <w:szCs w:val="21"/>
          <w:highlight w:val="none"/>
          <w:lang w:val="en-US" w:eastAsia="zh-CN"/>
        </w:rPr>
        <w:t>哈尔滨九洲集团股份有限公司对</w:t>
      </w:r>
      <w:r>
        <w:rPr>
          <w:rFonts w:ascii="Tahoma" w:hAnsi="Tahoma" w:eastAsia="Tahoma" w:cs="Tahoma"/>
          <w:i w:val="0"/>
          <w:iCs w:val="0"/>
          <w:caps w:val="0"/>
          <w:color w:val="333333"/>
          <w:spacing w:val="0"/>
          <w:sz w:val="21"/>
          <w:szCs w:val="21"/>
          <w:shd w:val="clear" w:fill="FFFFFF"/>
        </w:rPr>
        <w:t>宾县松江铜矿锅炉房连通管线及老旧小区采暖分户改造工程采购及施工</w:t>
      </w:r>
      <w:r>
        <w:rPr>
          <w:rFonts w:hint="eastAsia"/>
          <w:szCs w:val="21"/>
          <w:highlight w:val="none"/>
        </w:rPr>
        <w:t>采购</w:t>
      </w:r>
      <w:r>
        <w:rPr>
          <w:rFonts w:hint="eastAsia"/>
          <w:highlight w:val="none"/>
        </w:rPr>
        <w:t>项目进行国内邀请合格的企业参加投标。</w:t>
      </w:r>
    </w:p>
    <w:p>
      <w:pPr>
        <w:widowControl/>
        <w:adjustRightInd w:val="0"/>
        <w:spacing w:line="360" w:lineRule="auto"/>
        <w:ind w:firstLine="632" w:firstLineChars="300"/>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outlineLvl w:val="0"/>
        <w:rPr>
          <w:rFonts w:ascii="Tahoma" w:hAnsi="Tahoma" w:eastAsia="Tahoma" w:cs="Tahoma"/>
          <w:i w:val="0"/>
          <w:iCs w:val="0"/>
          <w:caps w:val="0"/>
          <w:color w:val="333333"/>
          <w:spacing w:val="0"/>
          <w:sz w:val="21"/>
          <w:szCs w:val="21"/>
          <w:shd w:val="clear" w:fill="FFFFFF"/>
        </w:rPr>
      </w:pPr>
      <w:bookmarkStart w:id="2" w:name="_Toc20741"/>
      <w:bookmarkStart w:id="3" w:name="_Toc524861531"/>
      <w:r>
        <w:rPr>
          <w:rFonts w:ascii="Tahoma" w:hAnsi="Tahoma" w:eastAsia="Tahoma" w:cs="Tahoma"/>
          <w:i w:val="0"/>
          <w:iCs w:val="0"/>
          <w:caps w:val="0"/>
          <w:color w:val="333333"/>
          <w:spacing w:val="0"/>
          <w:sz w:val="21"/>
          <w:szCs w:val="21"/>
          <w:shd w:val="clear" w:fill="FFFFFF"/>
        </w:rPr>
        <w:t>宾县松江铜矿锅炉房连通管线及老旧小区采暖分户改造工程采购及施工</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供货日期</w:t>
      </w:r>
      <w:r>
        <w:rPr>
          <w:rFonts w:hint="eastAsia" w:ascii="宋体" w:hAnsi="宋体" w:cs="宋体"/>
          <w:b/>
          <w:color w:val="000000"/>
          <w:kern w:val="0"/>
          <w:szCs w:val="21"/>
        </w:rPr>
        <w:t>：</w:t>
      </w:r>
      <w:bookmarkEnd w:id="4"/>
      <w:bookmarkEnd w:id="5"/>
    </w:p>
    <w:p>
      <w:pPr>
        <w:widowControl/>
        <w:adjustRightInd w:val="0"/>
        <w:spacing w:line="360" w:lineRule="auto"/>
        <w:ind w:left="178" w:leftChars="85" w:firstLine="535" w:firstLineChars="255"/>
        <w:jc w:val="left"/>
        <w:rPr>
          <w:rFonts w:hint="default" w:eastAsia="宋体"/>
          <w:color w:val="000000"/>
          <w:szCs w:val="21"/>
          <w:highlight w:val="yellow"/>
          <w:lang w:val="en-US" w:eastAsia="zh-CN"/>
        </w:rPr>
      </w:pPr>
      <w:r>
        <w:rPr>
          <w:rFonts w:hint="eastAsia"/>
          <w:color w:val="000000"/>
          <w:szCs w:val="21"/>
          <w:lang w:eastAsia="zh-CN"/>
        </w:rPr>
        <w:t>工程地点</w:t>
      </w:r>
      <w:r>
        <w:rPr>
          <w:rFonts w:hint="eastAsia"/>
          <w:color w:val="000000"/>
          <w:szCs w:val="21"/>
          <w:highlight w:val="none"/>
        </w:rPr>
        <w:t>：</w:t>
      </w:r>
      <w:r>
        <w:rPr>
          <w:rFonts w:ascii="Tahoma" w:hAnsi="Tahoma" w:eastAsia="Tahoma" w:cs="Tahoma"/>
          <w:i w:val="0"/>
          <w:iCs w:val="0"/>
          <w:caps w:val="0"/>
          <w:color w:val="333333"/>
          <w:spacing w:val="0"/>
          <w:sz w:val="21"/>
          <w:szCs w:val="21"/>
          <w:shd w:val="clear" w:fill="FFFFFF"/>
        </w:rPr>
        <w:t>宾县松江铜矿锅炉房</w:t>
      </w:r>
    </w:p>
    <w:p>
      <w:pPr>
        <w:spacing w:line="360" w:lineRule="auto"/>
        <w:ind w:firstLine="840" w:firstLineChars="400"/>
        <w:rPr>
          <w:szCs w:val="21"/>
        </w:rPr>
      </w:pPr>
      <w:r>
        <w:rPr>
          <w:rFonts w:hint="eastAsia"/>
          <w:color w:val="000000"/>
          <w:szCs w:val="21"/>
          <w:lang w:eastAsia="zh-CN"/>
        </w:rPr>
        <w:t>进场日期</w:t>
      </w:r>
      <w:r>
        <w:rPr>
          <w:rFonts w:hint="eastAsia"/>
          <w:color w:val="000000"/>
          <w:szCs w:val="21"/>
        </w:rPr>
        <w:t>：</w:t>
      </w:r>
      <w:r>
        <w:rPr>
          <w:rFonts w:hint="eastAsia"/>
          <w:color w:val="FF0000"/>
          <w:lang w:eastAsia="zh-CN"/>
        </w:rPr>
        <w:t>20</w:t>
      </w:r>
      <w:r>
        <w:rPr>
          <w:rFonts w:hint="eastAsia"/>
          <w:color w:val="FF0000"/>
          <w:lang w:val="en-US" w:eastAsia="zh-CN"/>
        </w:rPr>
        <w:t>23</w:t>
      </w:r>
      <w:r>
        <w:rPr>
          <w:rFonts w:hint="eastAsia"/>
          <w:color w:val="FF0000"/>
          <w:lang w:eastAsia="zh-CN"/>
        </w:rPr>
        <w:t>年</w:t>
      </w:r>
      <w:r>
        <w:rPr>
          <w:rFonts w:hint="eastAsia"/>
          <w:color w:val="FF0000"/>
          <w:lang w:val="en-US" w:eastAsia="zh-CN"/>
        </w:rPr>
        <w:t>09</w:t>
      </w:r>
      <w:r>
        <w:rPr>
          <w:rFonts w:hint="eastAsia"/>
          <w:color w:val="FF0000"/>
          <w:lang w:eastAsia="zh-CN"/>
        </w:rPr>
        <w:t>月</w:t>
      </w:r>
      <w:r>
        <w:rPr>
          <w:rFonts w:hint="eastAsia"/>
          <w:color w:val="FF0000"/>
          <w:lang w:val="en-US" w:eastAsia="zh-CN"/>
        </w:rPr>
        <w:t>05</w:t>
      </w:r>
      <w:r>
        <w:rPr>
          <w:rFonts w:hint="eastAsia"/>
          <w:color w:val="FF0000"/>
          <w:lang w:eastAsia="zh-CN"/>
        </w:rPr>
        <w:t>日</w:t>
      </w:r>
      <w:r>
        <w:rPr>
          <w:rFonts w:hint="eastAsia"/>
        </w:rPr>
        <w:t>前</w:t>
      </w:r>
    </w:p>
    <w:p>
      <w:pPr>
        <w:spacing w:line="360" w:lineRule="auto"/>
        <w:ind w:left="178" w:leftChars="85" w:firstLine="535" w:firstLineChars="255"/>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bookmarkStart w:id="11" w:name="_Toc524861535"/>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29</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w:t>
      </w:r>
      <w:r>
        <w:rPr>
          <w:rFonts w:hint="eastAsia" w:ascii="宋体" w:hAnsi="宋体"/>
          <w:color w:val="FF0000"/>
          <w:szCs w:val="21"/>
          <w:lang w:val="en-US" w:eastAsia="zh-CN"/>
        </w:rPr>
        <w:t>3年</w:t>
      </w:r>
      <w:r>
        <w:rPr>
          <w:rFonts w:hint="eastAsia" w:ascii="宋体" w:hAnsi="宋体"/>
          <w:color w:val="FF0000"/>
          <w:szCs w:val="21"/>
          <w:lang w:eastAsia="zh-CN"/>
        </w:rPr>
        <w:t>0</w:t>
      </w:r>
      <w:r>
        <w:rPr>
          <w:rFonts w:hint="eastAsia" w:ascii="宋体" w:hAnsi="宋体"/>
          <w:color w:val="FF0000"/>
          <w:szCs w:val="21"/>
          <w:lang w:val="en-US" w:eastAsia="zh-CN"/>
        </w:rPr>
        <w:t>9</w:t>
      </w:r>
      <w:r>
        <w:rPr>
          <w:rFonts w:hint="eastAsia" w:ascii="宋体" w:hAnsi="宋体"/>
          <w:color w:val="FF0000"/>
          <w:szCs w:val="21"/>
          <w:lang w:eastAsia="zh-CN"/>
        </w:rPr>
        <w:t>月</w:t>
      </w:r>
      <w:r>
        <w:rPr>
          <w:rFonts w:hint="eastAsia" w:ascii="宋体" w:hAnsi="宋体"/>
          <w:color w:val="FF0000"/>
          <w:szCs w:val="21"/>
          <w:lang w:val="en-US" w:eastAsia="zh-CN"/>
        </w:rPr>
        <w:t>04</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ascii="Tahoma" w:hAnsi="Tahoma" w:eastAsia="Tahoma" w:cs="Tahoma"/>
                <w:i w:val="0"/>
                <w:iCs w:val="0"/>
                <w:caps w:val="0"/>
                <w:color w:val="333333"/>
                <w:spacing w:val="0"/>
                <w:sz w:val="21"/>
                <w:szCs w:val="21"/>
                <w:shd w:val="clear" w:fill="FFFFFF"/>
              </w:rPr>
              <w:t>宾县松江铜矿锅炉房连通管线及老旧小区采暖分户改造工程采购及施工</w:t>
            </w:r>
          </w:p>
        </w:tc>
        <w:tc>
          <w:tcPr>
            <w:tcW w:w="1490" w:type="dxa"/>
            <w:vAlign w:val="center"/>
          </w:tcPr>
          <w:p>
            <w:pPr>
              <w:spacing w:line="360" w:lineRule="auto"/>
              <w:rPr>
                <w:rFonts w:hint="default" w:ascii="宋体" w:hAnsi="宋体" w:eastAsia="宋体" w:cs="宋体"/>
                <w:szCs w:val="21"/>
                <w:lang w:val="en-US" w:eastAsia="zh-CN"/>
              </w:rPr>
            </w:pP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bookmarkStart w:id="14" w:name="_Toc25923"/>
      <w:bookmarkStart w:id="15" w:name="_Toc524861538"/>
      <w:bookmarkStart w:id="16" w:name="_Toc419464292"/>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9月5</w:t>
      </w:r>
      <w:r>
        <w:rPr>
          <w:rFonts w:hint="eastAsia" w:ascii="宋体" w:hAnsi="宋体" w:cs="宋体"/>
          <w:color w:val="FF0000"/>
          <w:kern w:val="0"/>
          <w:szCs w:val="21"/>
        </w:rPr>
        <w:t>日</w:t>
      </w:r>
      <w:r>
        <w:rPr>
          <w:rFonts w:hint="eastAsia" w:ascii="宋体" w:hAnsi="宋体"/>
          <w:color w:val="FF0000"/>
          <w:szCs w:val="21"/>
          <w:lang w:val="en-US" w:eastAsia="zh-CN"/>
        </w:rPr>
        <w:t>11：0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9月5上午</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7" w:name="_Toc419464291"/>
      <w:bookmarkStart w:id="18" w:name="_Toc2514"/>
      <w:bookmarkStart w:id="19" w:name="_Toc524861537"/>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hint="default" w:eastAsia="宋体"/>
          <w:spacing w:val="8"/>
          <w:szCs w:val="21"/>
          <w:lang w:val="en-US" w:eastAsia="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FF0000"/>
          <w:highlight w:val="none"/>
          <w:lang w:val="en-US" w:eastAsia="zh-CN"/>
        </w:rPr>
      </w:pPr>
      <w:r>
        <w:rPr>
          <w:rFonts w:hint="eastAsia" w:ascii="宋体" w:hAnsi="宋体"/>
        </w:rPr>
        <w:t xml:space="preserve">技术联系人： </w:t>
      </w:r>
      <w:r>
        <w:rPr>
          <w:rFonts w:hint="eastAsia" w:ascii="宋体" w:hAnsi="宋体"/>
          <w:color w:val="000000" w:themeColor="text1"/>
          <w:highlight w:val="none"/>
          <w:lang w:val="en-US" w:eastAsia="zh-CN"/>
          <w14:textFill>
            <w14:solidFill>
              <w14:schemeClr w14:val="tx1"/>
            </w14:solidFill>
          </w14:textFill>
        </w:rPr>
        <w:t>李延发</w:t>
      </w:r>
    </w:p>
    <w:p>
      <w:pPr>
        <w:widowControl/>
        <w:tabs>
          <w:tab w:val="left" w:pos="1918"/>
        </w:tabs>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  电话：</w:t>
      </w:r>
      <w:r>
        <w:rPr>
          <w:rFonts w:hint="eastAsia" w:ascii="宋体" w:hAnsi="宋体"/>
          <w:color w:val="000000" w:themeColor="text1"/>
          <w:highlight w:val="none"/>
          <w:lang w:val="en-US" w:eastAsia="zh-CN"/>
          <w14:textFill>
            <w14:solidFill>
              <w14:schemeClr w14:val="tx1"/>
            </w14:solidFill>
          </w14:textFill>
        </w:rPr>
        <w:t>15904608276</w:t>
      </w:r>
    </w:p>
    <w:p>
      <w:pPr>
        <w:widowControl/>
        <w:tabs>
          <w:tab w:val="left" w:pos="1918"/>
        </w:tabs>
        <w:spacing w:line="360" w:lineRule="auto"/>
        <w:ind w:firstLine="420" w:firstLineChars="200"/>
        <w:rPr>
          <w:rFonts w:hint="eastAsia" w:ascii="宋体" w:hAnsi="宋体"/>
          <w:lang w:val="en-US" w:eastAsia="zh-CN"/>
        </w:rPr>
      </w:pPr>
      <w:r>
        <w:rPr>
          <w:rFonts w:hint="eastAsia" w:ascii="宋体" w:hAnsi="宋体"/>
          <w:lang w:val="en-US" w:eastAsia="zh-CN"/>
        </w:rPr>
        <w:t xml:space="preserve"> </w:t>
      </w:r>
      <w:r>
        <w:rPr>
          <w:rFonts w:hint="eastAsia" w:ascii="宋体" w:hAnsi="宋体"/>
        </w:rPr>
        <w:t>技术联系人：</w:t>
      </w:r>
      <w:r>
        <w:rPr>
          <w:rFonts w:hint="eastAsia" w:ascii="宋体" w:hAnsi="宋体"/>
          <w:lang w:eastAsia="zh-CN"/>
        </w:rPr>
        <w:t>王恩刚</w:t>
      </w:r>
    </w:p>
    <w:p>
      <w:pPr>
        <w:widowControl/>
        <w:tabs>
          <w:tab w:val="left" w:pos="1918"/>
        </w:tabs>
        <w:spacing w:line="360" w:lineRule="auto"/>
        <w:ind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13604182216</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color w:val="auto"/>
          <w:lang w:val="zh-CN"/>
        </w:rPr>
      </w:pPr>
      <w:r>
        <w:rPr>
          <w:rFonts w:hint="eastAsia" w:ascii="宋体" w:hAnsi="宋体" w:cs="宋体"/>
          <w:lang w:val="zh-CN"/>
        </w:rPr>
        <w:t>招标部门名称：</w:t>
      </w:r>
      <w:r>
        <w:rPr>
          <w:rFonts w:hint="eastAsia"/>
          <w:color w:val="auto"/>
          <w:szCs w:val="21"/>
          <w:highlight w:val="none"/>
          <w:lang w:val="en-US" w:eastAsia="zh-CN"/>
        </w:rPr>
        <w:t>哈尔滨</w:t>
      </w:r>
      <w:r>
        <w:rPr>
          <w:rFonts w:hint="eastAsia"/>
          <w:color w:val="auto"/>
        </w:rPr>
        <w:t>九洲</w:t>
      </w:r>
      <w:r>
        <w:rPr>
          <w:rFonts w:hint="eastAsia"/>
          <w:color w:val="auto"/>
          <w:szCs w:val="21"/>
          <w:highlight w:val="none"/>
          <w:lang w:val="en-US" w:eastAsia="zh-CN"/>
        </w:rPr>
        <w:t>集团</w:t>
      </w:r>
      <w:r>
        <w:rPr>
          <w:rFonts w:hint="eastAsia"/>
          <w:color w:val="auto"/>
          <w:szCs w:val="21"/>
          <w:highlight w:val="none"/>
          <w:lang w:eastAsia="zh-CN"/>
        </w:rPr>
        <w:t>有限公司</w:t>
      </w:r>
      <w:r>
        <w:rPr>
          <w:rFonts w:hint="eastAsia" w:ascii="宋体" w:hAnsi="宋体"/>
          <w:color w:val="auto"/>
          <w:highlight w:val="none"/>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0" w:name="_Toc1409"/>
      <w:bookmarkStart w:id="21" w:name="_Toc524861540"/>
      <w:bookmarkStart w:id="22" w:name="_Toc248647669"/>
      <w:r>
        <w:rPr>
          <w:rFonts w:hint="eastAsia"/>
          <w:b/>
          <w:sz w:val="28"/>
          <w:szCs w:val="28"/>
        </w:rPr>
        <w:t>一、投标人须知前附表</w:t>
      </w:r>
      <w:bookmarkEnd w:id="20"/>
      <w:bookmarkEnd w:id="21"/>
      <w:bookmarkEnd w:id="22"/>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highlight w:val="none"/>
              </w:rPr>
            </w:pPr>
            <w:r>
              <w:rPr>
                <w:rFonts w:hint="eastAsia"/>
                <w:szCs w:val="21"/>
                <w:highlight w:val="none"/>
              </w:rPr>
              <w:t>买方：</w:t>
            </w:r>
            <w:r>
              <w:rPr>
                <w:rFonts w:hint="eastAsia"/>
              </w:rPr>
              <w:t>哈尔滨九洲</w:t>
            </w:r>
            <w:r>
              <w:rPr>
                <w:rFonts w:hint="eastAsia"/>
                <w:lang w:val="en-US" w:eastAsia="zh-CN"/>
              </w:rPr>
              <w:t>集团</w:t>
            </w:r>
            <w:r>
              <w:rPr>
                <w:rFonts w:hint="eastAsia"/>
              </w:rPr>
              <w:t>股份有限公司</w:t>
            </w:r>
            <w:r>
              <w:rPr>
                <w:rFonts w:hint="eastAsia"/>
                <w:szCs w:val="21"/>
                <w:highlight w:val="none"/>
              </w:rPr>
              <w:t>：</w:t>
            </w:r>
          </w:p>
          <w:p>
            <w:pPr>
              <w:widowControl/>
              <w:adjustRightInd w:val="0"/>
              <w:spacing w:line="360" w:lineRule="auto"/>
              <w:ind w:left="178" w:leftChars="85" w:firstLine="535" w:firstLineChars="255"/>
              <w:jc w:val="left"/>
              <w:outlineLvl w:val="0"/>
              <w:rPr>
                <w:rFonts w:ascii="Tahoma" w:hAnsi="Tahoma" w:eastAsia="Tahoma" w:cs="Tahoma"/>
                <w:i w:val="0"/>
                <w:iCs w:val="0"/>
                <w:caps w:val="0"/>
                <w:color w:val="333333"/>
                <w:spacing w:val="0"/>
                <w:sz w:val="21"/>
                <w:szCs w:val="21"/>
                <w:shd w:val="clear" w:fill="FFFFFF"/>
              </w:rPr>
            </w:pPr>
            <w:r>
              <w:rPr>
                <w:rFonts w:hint="eastAsia"/>
                <w:szCs w:val="21"/>
                <w:highlight w:val="none"/>
              </w:rPr>
              <w:t>本工程为</w:t>
            </w:r>
            <w:r>
              <w:rPr>
                <w:rFonts w:ascii="Tahoma" w:hAnsi="Tahoma" w:eastAsia="Tahoma" w:cs="Tahoma"/>
                <w:i w:val="0"/>
                <w:iCs w:val="0"/>
                <w:caps w:val="0"/>
                <w:color w:val="333333"/>
                <w:spacing w:val="0"/>
                <w:sz w:val="21"/>
                <w:szCs w:val="21"/>
                <w:shd w:val="clear" w:fill="FFFFFF"/>
              </w:rPr>
              <w:t>宾县松江铜矿锅炉房连通管线及老旧小区采暖分户改造工程采购及施工</w:t>
            </w:r>
          </w:p>
          <w:p>
            <w:pPr>
              <w:spacing w:line="360" w:lineRule="auto"/>
              <w:rPr>
                <w:szCs w:val="21"/>
                <w:highlight w:val="none"/>
              </w:rPr>
            </w:pPr>
            <w:r>
              <w:rPr>
                <w:rFonts w:hint="eastAsia"/>
                <w:szCs w:val="21"/>
                <w:highlight w:val="none"/>
              </w:rPr>
              <w:t>质量标准：合格，满足招标文件</w:t>
            </w:r>
            <w:r>
              <w:rPr>
                <w:rFonts w:hint="eastAsia"/>
                <w:spacing w:val="8"/>
                <w:szCs w:val="21"/>
                <w:highlight w:val="none"/>
              </w:rPr>
              <w:t>所要求的各项技术指标</w:t>
            </w:r>
            <w:r>
              <w:rPr>
                <w:rFonts w:hint="eastAsia"/>
                <w:szCs w:val="21"/>
                <w:highlight w:val="none"/>
              </w:rPr>
              <w:t>。</w:t>
            </w:r>
          </w:p>
          <w:p>
            <w:pPr>
              <w:spacing w:line="360" w:lineRule="auto"/>
              <w:rPr>
                <w:szCs w:val="21"/>
                <w:highlight w:val="none"/>
              </w:rPr>
            </w:pPr>
            <w:r>
              <w:rPr>
                <w:rFonts w:hint="eastAsia"/>
                <w:szCs w:val="21"/>
                <w:highlight w:val="none"/>
                <w:lang w:eastAsia="zh-CN"/>
              </w:rPr>
              <w:t>工程地点</w:t>
            </w:r>
            <w:r>
              <w:rPr>
                <w:rFonts w:hint="eastAsia"/>
                <w:szCs w:val="21"/>
                <w:highlight w:val="none"/>
              </w:rPr>
              <w:t>：</w:t>
            </w:r>
            <w:r>
              <w:rPr>
                <w:rFonts w:ascii="Tahoma" w:hAnsi="Tahoma" w:eastAsia="Tahoma" w:cs="Tahoma"/>
                <w:i w:val="0"/>
                <w:iCs w:val="0"/>
                <w:caps w:val="0"/>
                <w:spacing w:val="0"/>
                <w:sz w:val="22"/>
                <w:szCs w:val="22"/>
                <w:shd w:val="clear" w:fill="F2F2F7"/>
              </w:rPr>
              <w:t>宾县平坊镇松江铜矿</w:t>
            </w:r>
            <w:r>
              <w:rPr>
                <w:rFonts w:hint="eastAsia" w:ascii="宋体" w:hAnsi="宋体"/>
                <w:szCs w:val="21"/>
                <w:highlight w:val="none"/>
              </w:rPr>
              <w:t>。</w:t>
            </w:r>
          </w:p>
          <w:p>
            <w:pPr>
              <w:spacing w:line="360" w:lineRule="auto"/>
              <w:rPr>
                <w:szCs w:val="21"/>
                <w:highlight w:val="none"/>
                <w:vertAlign w:val="subscript"/>
              </w:rPr>
            </w:pPr>
            <w:r>
              <w:rPr>
                <w:rFonts w:hint="eastAsia"/>
                <w:szCs w:val="21"/>
                <w:highlight w:val="none"/>
                <w:lang w:eastAsia="zh-CN"/>
              </w:rPr>
              <w:t>完工日期</w:t>
            </w:r>
            <w:r>
              <w:rPr>
                <w:rFonts w:hint="eastAsia"/>
                <w:szCs w:val="21"/>
                <w:highlight w:val="none"/>
              </w:rPr>
              <w:t>：</w:t>
            </w:r>
            <w:r>
              <w:rPr>
                <w:rFonts w:hint="eastAsia"/>
                <w:color w:val="FF0000"/>
                <w:highlight w:val="none"/>
                <w:lang w:eastAsia="zh-CN"/>
              </w:rPr>
              <w:t>202</w:t>
            </w:r>
            <w:r>
              <w:rPr>
                <w:rFonts w:hint="eastAsia"/>
                <w:color w:val="FF0000"/>
                <w:highlight w:val="none"/>
                <w:lang w:val="en-US" w:eastAsia="zh-CN"/>
              </w:rPr>
              <w:t>3</w:t>
            </w:r>
            <w:r>
              <w:rPr>
                <w:rFonts w:hint="eastAsia"/>
                <w:color w:val="FF0000"/>
                <w:highlight w:val="none"/>
                <w:lang w:eastAsia="zh-CN"/>
              </w:rPr>
              <w:t>年0</w:t>
            </w:r>
            <w:r>
              <w:rPr>
                <w:rFonts w:hint="eastAsia"/>
                <w:color w:val="FF0000"/>
                <w:highlight w:val="none"/>
                <w:lang w:val="en-US" w:eastAsia="zh-CN"/>
              </w:rPr>
              <w:t>9</w:t>
            </w:r>
            <w:r>
              <w:rPr>
                <w:rFonts w:hint="eastAsia"/>
                <w:color w:val="FF0000"/>
                <w:highlight w:val="none"/>
                <w:lang w:eastAsia="zh-CN"/>
              </w:rPr>
              <w:t>月</w:t>
            </w:r>
            <w:r>
              <w:rPr>
                <w:rFonts w:hint="eastAsia"/>
                <w:color w:val="FF0000"/>
                <w:highlight w:val="none"/>
                <w:lang w:val="en-US" w:eastAsia="zh-CN"/>
              </w:rPr>
              <w:t>30</w:t>
            </w:r>
            <w:r>
              <w:rPr>
                <w:rFonts w:hint="eastAsia"/>
                <w:color w:val="FF0000"/>
                <w:highlight w:val="none"/>
                <w:lang w:eastAsia="zh-CN"/>
              </w:rPr>
              <w:t>日</w:t>
            </w:r>
            <w:r>
              <w:rPr>
                <w:rFonts w:hint="eastAsia"/>
                <w:highlight w:val="none"/>
              </w:rPr>
              <w:t>前</w:t>
            </w:r>
          </w:p>
          <w:p>
            <w:pPr>
              <w:spacing w:line="360" w:lineRule="auto"/>
              <w:rPr>
                <w:rFonts w:hint="default" w:eastAsia="宋体"/>
                <w:szCs w:val="21"/>
                <w:highlight w:val="none"/>
                <w:lang w:val="en-US" w:eastAsia="zh-CN"/>
              </w:rPr>
            </w:pPr>
            <w:r>
              <w:rPr>
                <w:rFonts w:hint="eastAsia"/>
                <w:szCs w:val="21"/>
                <w:highlight w:val="none"/>
              </w:rPr>
              <w:t>报价要求：</w:t>
            </w:r>
            <w:r>
              <w:rPr>
                <w:rFonts w:hint="eastAsia"/>
                <w:szCs w:val="21"/>
                <w:highlight w:val="none"/>
                <w:lang w:val="en-US" w:eastAsia="zh-CN"/>
              </w:rPr>
              <w:t>详见图纸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w:t>
            </w:r>
            <w:r>
              <w:rPr>
                <w:rFonts w:hint="eastAsia" w:ascii="宋体" w:hAnsi="宋体"/>
                <w:szCs w:val="21"/>
                <w:lang w:val="en-US" w:eastAsia="zh-CN"/>
              </w:rPr>
              <w:t>5</w:t>
            </w:r>
            <w:r>
              <w:rPr>
                <w:rFonts w:hint="eastAsia" w:ascii="宋体" w:hAnsi="宋体"/>
                <w:szCs w:val="21"/>
              </w:rPr>
              <w:t>00万元以上；</w:t>
            </w:r>
          </w:p>
          <w:p>
            <w:pPr>
              <w:spacing w:line="360" w:lineRule="auto"/>
              <w:ind w:left="-1" w:leftChars="-1" w:hanging="1"/>
              <w:rPr>
                <w:rFonts w:hint="eastAsia" w:ascii="宋体" w:hAnsi="宋体" w:eastAsia="宋体"/>
                <w:b/>
                <w:bCs/>
                <w:color w:val="FF0000"/>
                <w:szCs w:val="21"/>
                <w:lang w:eastAsia="zh-CN"/>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rFonts w:hint="eastAsia"/>
                <w:szCs w:val="21"/>
                <w:lang w:eastAsia="zh-CN"/>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9</w:t>
            </w:r>
            <w:r>
              <w:rPr>
                <w:rFonts w:hint="eastAsia" w:cs="宋体"/>
                <w:color w:val="FF0000"/>
                <w:szCs w:val="21"/>
                <w:lang w:eastAsia="zh-CN"/>
              </w:rPr>
              <w:t>月</w:t>
            </w:r>
            <w:r>
              <w:rPr>
                <w:rFonts w:hint="eastAsia" w:cs="宋体"/>
                <w:color w:val="FF0000"/>
                <w:szCs w:val="21"/>
                <w:lang w:val="en-US" w:eastAsia="zh-CN"/>
              </w:rPr>
              <w:t>5</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w:t>
            </w:r>
            <w:r>
              <w:rPr>
                <w:rFonts w:hint="eastAsia" w:cs="宋体"/>
                <w:color w:val="FF0000"/>
                <w:szCs w:val="21"/>
                <w:lang w:val="en-US" w:eastAsia="zh-CN"/>
              </w:rPr>
              <w:t>09</w:t>
            </w:r>
            <w:r>
              <w:rPr>
                <w:rFonts w:hint="eastAsia" w:cs="宋体"/>
                <w:color w:val="FF0000"/>
                <w:szCs w:val="21"/>
                <w:lang w:eastAsia="zh-CN"/>
              </w:rPr>
              <w:t>月</w:t>
            </w:r>
            <w:r>
              <w:rPr>
                <w:rFonts w:hint="eastAsia" w:cs="宋体"/>
                <w:color w:val="FF0000"/>
                <w:szCs w:val="21"/>
                <w:lang w:val="en-US" w:eastAsia="zh-CN"/>
              </w:rPr>
              <w:t>5</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w:t>
            </w:r>
            <w:bookmarkStart w:id="23" w:name="_GoBack"/>
            <w:bookmarkEnd w:id="23"/>
            <w:r>
              <w:rPr>
                <w:rFonts w:hint="eastAsia"/>
                <w:szCs w:val="21"/>
              </w:rPr>
              <w:t>总价中，不在单独列出。</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417D1817"/>
    <w:rsid w:val="417D1817"/>
    <w:rsid w:val="59C22847"/>
    <w:rsid w:val="5F1D70DF"/>
    <w:rsid w:val="7718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2516</Words>
  <Characters>2851</Characters>
  <Lines>0</Lines>
  <Paragraphs>0</Paragraphs>
  <TotalTime>18</TotalTime>
  <ScaleCrop>false</ScaleCrop>
  <LinksUpToDate>false</LinksUpToDate>
  <CharactersWithSpaces>2897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2023-07-15T01:55:00Z</dcterms:created>
  <dc:creator>采购</dc:creator>
  <cp:lastModifiedBy>Administrator</cp:lastModifiedBy>
  <dcterms:modified xsi:type="dcterms:W3CDTF">2023-08-29T00:52:30Z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FC4D914D27B04D3FA532BAAD09ACB00E_13</vt:lpwstr>
  </property>
</Properties>
</file>