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eastAsia="仿宋" w:cs="Calibri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360" w:lineRule="auto"/>
        <w:jc w:val="left"/>
        <w:rPr>
          <w:rFonts w:ascii="仿宋" w:hAnsi="仿宋" w:eastAsia="仿宋" w:cs="Calibri"/>
          <w:kern w:val="0"/>
          <w:sz w:val="20"/>
          <w:szCs w:val="20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8"/>
          <w:szCs w:val="48"/>
          <w:lang w:val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8"/>
          <w:szCs w:val="48"/>
          <w:lang w:val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zh-CN"/>
        </w:rPr>
        <w:t>富裕九洲环境能源有限责任公司</w:t>
      </w:r>
    </w:p>
    <w:p>
      <w:pPr>
        <w:jc w:val="center"/>
        <w:rPr>
          <w:rFonts w:hint="eastAsia" w:ascii="黑体" w:hAnsi="黑体" w:eastAsia="黑体" w:cs="黑体"/>
          <w:b/>
          <w:bCs/>
          <w:sz w:val="48"/>
          <w:szCs w:val="48"/>
          <w:lang w:val="zh-CN"/>
        </w:rPr>
      </w:pPr>
      <w:r>
        <w:rPr>
          <w:rFonts w:hint="eastAsia" w:ascii="黑体" w:hAnsi="黑体" w:eastAsia="黑体" w:cs="黑体"/>
          <w:b/>
          <w:bCs/>
          <w:sz w:val="48"/>
          <w:szCs w:val="48"/>
          <w:lang w:val="zh-CN"/>
        </w:rPr>
        <w:t>富裕县2×40MW农林生物质热电联产项目（一期二期）</w:t>
      </w:r>
    </w:p>
    <w:p>
      <w:pPr>
        <w:pStyle w:val="2"/>
        <w:rPr>
          <w:rFonts w:hint="eastAsia"/>
          <w:lang w:val="zh-CN"/>
        </w:rPr>
      </w:pPr>
      <w:bookmarkStart w:id="12" w:name="_GoBack"/>
      <w:bookmarkEnd w:id="12"/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zh-CN"/>
        </w:rPr>
      </w:pPr>
    </w:p>
    <w:p>
      <w:pPr>
        <w:autoSpaceDE w:val="0"/>
        <w:autoSpaceDN w:val="0"/>
        <w:adjustRightInd w:val="0"/>
        <w:spacing w:before="9" w:line="360" w:lineRule="auto"/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autoSpaceDE w:val="0"/>
        <w:autoSpaceDN w:val="0"/>
        <w:adjustRightInd w:val="0"/>
        <w:spacing w:before="9" w:line="360" w:lineRule="auto"/>
        <w:jc w:val="center"/>
        <w:rPr>
          <w:rFonts w:hint="eastAsia" w:ascii="仿宋" w:hAnsi="仿宋" w:eastAsia="仿宋" w:cs="Calibri"/>
          <w:b/>
          <w:kern w:val="0"/>
          <w:sz w:val="52"/>
          <w:szCs w:val="28"/>
        </w:rPr>
      </w:pPr>
      <w:r>
        <w:rPr>
          <w:rFonts w:hint="eastAsia" w:ascii="仿宋" w:hAnsi="仿宋" w:eastAsia="仿宋" w:cs="Calibri"/>
          <w:b/>
          <w:kern w:val="0"/>
          <w:sz w:val="52"/>
          <w:szCs w:val="28"/>
          <w:lang w:val="en-US" w:eastAsia="zh-CN"/>
        </w:rPr>
        <w:t>外聘劳务公司</w:t>
      </w:r>
    </w:p>
    <w:p>
      <w:pPr>
        <w:autoSpaceDE w:val="0"/>
        <w:autoSpaceDN w:val="0"/>
        <w:adjustRightInd w:val="0"/>
        <w:spacing w:before="9" w:line="360" w:lineRule="auto"/>
        <w:jc w:val="center"/>
        <w:rPr>
          <w:rFonts w:hint="eastAsia" w:ascii="仿宋" w:hAnsi="仿宋" w:eastAsia="仿宋" w:cs="Calibri"/>
          <w:b/>
          <w:kern w:val="0"/>
          <w:sz w:val="52"/>
          <w:szCs w:val="28"/>
          <w:lang w:eastAsia="zh-CN"/>
        </w:rPr>
      </w:pPr>
      <w:r>
        <w:rPr>
          <w:rFonts w:hint="eastAsia" w:ascii="仿宋" w:hAnsi="仿宋" w:eastAsia="仿宋" w:cs="Calibri"/>
          <w:b/>
          <w:kern w:val="0"/>
          <w:sz w:val="52"/>
          <w:szCs w:val="28"/>
        </w:rPr>
        <w:t>招标</w:t>
      </w:r>
      <w:r>
        <w:rPr>
          <w:rFonts w:hint="eastAsia" w:ascii="仿宋" w:hAnsi="仿宋" w:eastAsia="仿宋" w:cs="Calibri"/>
          <w:b/>
          <w:kern w:val="0"/>
          <w:sz w:val="52"/>
          <w:szCs w:val="28"/>
          <w:lang w:eastAsia="zh-CN"/>
        </w:rPr>
        <w:t>公告</w:t>
      </w:r>
    </w:p>
    <w:p>
      <w:pPr>
        <w:pStyle w:val="2"/>
        <w:rPr>
          <w:rFonts w:hint="eastAsia"/>
          <w:lang w:eastAsia="zh-CN"/>
        </w:rPr>
      </w:pPr>
    </w:p>
    <w:p>
      <w:pPr>
        <w:overflowPunct w:val="0"/>
        <w:topLinePunct/>
        <w:adjustRightInd w:val="0"/>
        <w:spacing w:line="360" w:lineRule="auto"/>
        <w:ind w:right="14"/>
        <w:jc w:val="center"/>
        <w:rPr>
          <w:rFonts w:hint="eastAsia" w:ascii="仿宋" w:hAnsi="仿宋" w:eastAsia="仿宋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zh-CN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仿宋" w:hAnsi="仿宋" w:eastAsia="仿宋" w:cs="Calibri"/>
          <w:kern w:val="0"/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zh-CN"/>
        </w:rPr>
        <w:t>招标编号：</w:t>
      </w:r>
      <w:r>
        <w:rPr>
          <w:rFonts w:hint="eastAsia" w:ascii="仿宋" w:hAnsi="仿宋" w:eastAsia="仿宋" w:cs="Calibri"/>
          <w:kern w:val="0"/>
          <w:sz w:val="28"/>
          <w:szCs w:val="28"/>
          <w:lang w:val="en-US" w:eastAsia="zh-CN"/>
        </w:rPr>
        <w:t>JZNY-FYSWZ80-2023-712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hint="eastAsia" w:ascii="仿宋" w:hAnsi="仿宋" w:eastAsia="仿宋" w:cs="Calibri"/>
          <w:kern w:val="0"/>
          <w:sz w:val="20"/>
          <w:szCs w:val="20"/>
        </w:rPr>
      </w:pPr>
    </w:p>
    <w:p>
      <w:pPr>
        <w:overflowPunct w:val="0"/>
        <w:topLinePunct/>
        <w:adjustRightInd w:val="0"/>
        <w:spacing w:line="360" w:lineRule="auto"/>
        <w:ind w:right="14"/>
        <w:jc w:val="center"/>
        <w:rPr>
          <w:rFonts w:hint="default" w:ascii="宋体" w:hAnsi="宋体" w:eastAsia="宋体" w:cs="Times New Roman"/>
          <w:b/>
          <w:bCs/>
          <w:kern w:val="0"/>
          <w:sz w:val="30"/>
          <w:szCs w:val="3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/>
          <w:b/>
          <w:bCs/>
          <w:kern w:val="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招标人：</w:t>
      </w:r>
      <w:r>
        <w:rPr>
          <w:rFonts w:hint="eastAsia" w:ascii="宋体" w:hAnsi="宋体" w:eastAsia="宋体" w:cs="Times New Roman"/>
          <w:b/>
          <w:bCs/>
          <w:kern w:val="0"/>
          <w:sz w:val="30"/>
          <w:szCs w:val="30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哈尔滨九洲集团股份有限公司</w:t>
      </w:r>
    </w:p>
    <w:p>
      <w:pPr>
        <w:overflowPunct w:val="0"/>
        <w:topLinePunct/>
        <w:adjustRightInd w:val="0"/>
        <w:spacing w:line="360" w:lineRule="auto"/>
        <w:ind w:right="14"/>
        <w:jc w:val="center"/>
        <w:rPr>
          <w:rFonts w:hint="eastAsia" w:ascii="仿宋" w:hAnsi="仿宋" w:eastAsia="仿宋"/>
          <w:kern w:val="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仿宋" w:hAnsi="仿宋" w:eastAsia="仿宋"/>
          <w:kern w:val="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>
        <w:rPr>
          <w:rFonts w:hint="eastAsia" w:ascii="仿宋" w:hAnsi="仿宋" w:eastAsia="仿宋"/>
          <w:kern w:val="0"/>
          <w:sz w:val="30"/>
          <w:szCs w:val="30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23</w:t>
      </w:r>
      <w:r>
        <w:rPr>
          <w:rFonts w:hint="eastAsia" w:ascii="仿宋" w:hAnsi="仿宋" w:eastAsia="仿宋"/>
          <w:kern w:val="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年</w:t>
      </w:r>
      <w:r>
        <w:rPr>
          <w:rFonts w:hint="eastAsia" w:ascii="仿宋" w:hAnsi="仿宋" w:eastAsia="仿宋"/>
          <w:kern w:val="0"/>
          <w:sz w:val="30"/>
          <w:szCs w:val="30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>
        <w:rPr>
          <w:rFonts w:hint="eastAsia" w:ascii="仿宋" w:hAnsi="仿宋" w:eastAsia="仿宋"/>
          <w:kern w:val="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月</w:t>
      </w:r>
    </w:p>
    <w:p>
      <w:pPr>
        <w:autoSpaceDE w:val="0"/>
        <w:autoSpaceDN w:val="0"/>
        <w:adjustRightInd w:val="0"/>
        <w:spacing w:line="360" w:lineRule="auto"/>
        <w:jc w:val="both"/>
        <w:rPr>
          <w:rFonts w:ascii="仿宋" w:hAnsi="仿宋" w:eastAsia="仿宋" w:cs="Calibri"/>
          <w:kern w:val="0"/>
          <w:sz w:val="22"/>
          <w:szCs w:val="22"/>
        </w:rPr>
        <w:sectPr>
          <w:footerReference r:id="rId3" w:type="default"/>
          <w:pgSz w:w="11907" w:h="16840"/>
          <w:pgMar w:top="1701" w:right="1134" w:bottom="1134" w:left="1560" w:header="851" w:footer="992" w:gutter="0"/>
          <w:cols w:space="720" w:num="1"/>
          <w:titlePg/>
          <w:docGrid w:linePitch="312" w:charSpace="0"/>
        </w:sectPr>
      </w:pPr>
    </w:p>
    <w:p>
      <w:pPr>
        <w:numPr>
          <w:numId w:val="0"/>
        </w:numPr>
        <w:spacing w:after="120" w:afterLines="50" w:line="360" w:lineRule="auto"/>
        <w:ind w:leftChars="0" w:firstLine="2409" w:firstLineChars="600"/>
        <w:jc w:val="both"/>
        <w:rPr>
          <w:rFonts w:ascii="宋体" w:hAnsi="宋体"/>
          <w:b/>
          <w:sz w:val="40"/>
          <w:szCs w:val="21"/>
        </w:rPr>
      </w:pPr>
      <w:bookmarkStart w:id="0" w:name="_Toc7422"/>
      <w:bookmarkEnd w:id="0"/>
      <w:bookmarkStart w:id="1" w:name="_Toc309483531"/>
      <w:bookmarkStart w:id="2" w:name="_Toc309676625"/>
      <w:bookmarkStart w:id="3" w:name="_Toc309676327"/>
      <w:r>
        <w:rPr>
          <w:rFonts w:hint="eastAsia" w:ascii="宋体" w:hAnsi="宋体"/>
          <w:b/>
          <w:sz w:val="40"/>
          <w:szCs w:val="21"/>
        </w:rPr>
        <w:t xml:space="preserve">  招 标 公 告</w:t>
      </w:r>
    </w:p>
    <w:p>
      <w:pPr>
        <w:spacing w:line="360" w:lineRule="auto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highlight w:val="none"/>
          <w:lang w:val="zh-CN"/>
        </w:rPr>
        <w:t>富裕九洲环境能源有限责任公司富裕县2×40MW农林生物质热电联产项目（一期二期）</w:t>
      </w:r>
      <w:r>
        <w:rPr>
          <w:rFonts w:hint="eastAsia" w:ascii="宋体" w:hAnsi="宋体"/>
          <w:szCs w:val="21"/>
          <w:highlight w:val="none"/>
          <w:lang w:val="en-US" w:eastAsia="zh-CN"/>
        </w:rPr>
        <w:t>外聘劳务公司</w:t>
      </w:r>
      <w:r>
        <w:rPr>
          <w:rFonts w:hint="eastAsia" w:ascii="宋体" w:hAnsi="宋体"/>
          <w:szCs w:val="21"/>
          <w:highlight w:val="none"/>
        </w:rPr>
        <w:t>，</w:t>
      </w:r>
      <w:r>
        <w:rPr>
          <w:rFonts w:hint="eastAsia" w:ascii="宋体" w:hAnsi="宋体"/>
          <w:szCs w:val="21"/>
        </w:rPr>
        <w:t>现邀请合格的企业参加投标。</w:t>
      </w:r>
    </w:p>
    <w:p>
      <w:pPr>
        <w:spacing w:line="360" w:lineRule="auto"/>
        <w:ind w:firstLine="413" w:firstLineChars="196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一、招标内容：</w:t>
      </w:r>
    </w:p>
    <w:p>
      <w:pPr>
        <w:spacing w:line="360" w:lineRule="auto"/>
        <w:ind w:firstLine="420" w:firstLineChars="200"/>
        <w:jc w:val="left"/>
        <w:rPr>
          <w:rFonts w:hint="eastAsia" w:ascii="宋体" w:hAnsi="宋体" w:eastAsia="宋体" w:cs="Times New Roman"/>
          <w:color w:val="auto"/>
          <w:szCs w:val="21"/>
          <w:lang w:val="en-US" w:eastAsia="zh-CN"/>
        </w:rPr>
      </w:pPr>
      <w:r>
        <w:rPr>
          <w:rFonts w:hint="eastAsia" w:ascii="宋体" w:hAnsi="宋体"/>
          <w:color w:val="auto"/>
          <w:szCs w:val="21"/>
        </w:rPr>
        <w:t>本项目</w:t>
      </w:r>
      <w:r>
        <w:rPr>
          <w:rFonts w:hint="eastAsia" w:ascii="宋体" w:hAnsi="宋体"/>
          <w:color w:val="auto"/>
          <w:szCs w:val="21"/>
          <w:lang w:val="en-US" w:eastAsia="zh-CN"/>
        </w:rPr>
        <w:t>招标内容：招标劳务公司，从事生物质电厂运行外委工作，工作内容包括</w:t>
      </w:r>
      <w:r>
        <w:rPr>
          <w:rFonts w:hint="eastAsia" w:ascii="宋体" w:hAnsi="宋体" w:eastAsia="宋体" w:cs="Times New Roman"/>
          <w:color w:val="auto"/>
          <w:szCs w:val="21"/>
          <w:lang w:val="en-US" w:eastAsia="zh-CN"/>
        </w:rPr>
        <w:t>：清理渣沟积灰、清理锅炉0米卫生、清理冷渣机和冷灰机检修时事故排渣及清灰、斗提机头部漏灰清理、渣库和灰库放灰放渣、炉前料仓堵料时捅料和积料清理、四轴取料堵料是捅料和积料清理、锅炉冷渣机和冷灰机排灰渣时看渣沟皮带（观测放渣时候是否有火星红焦）、临时安排文明生产清理工作。</w:t>
      </w:r>
    </w:p>
    <w:p>
      <w:pPr>
        <w:numPr>
          <w:ilvl w:val="0"/>
          <w:numId w:val="0"/>
        </w:numPr>
        <w:ind w:firstLine="420" w:firstLineChars="200"/>
        <w:jc w:val="both"/>
        <w:rPr>
          <w:rFonts w:hint="default" w:ascii="宋体" w:hAnsi="宋体"/>
          <w:color w:val="0000FF"/>
          <w:szCs w:val="21"/>
          <w:lang w:val="en-US" w:eastAsia="zh-CN"/>
        </w:rPr>
      </w:pPr>
    </w:p>
    <w:p>
      <w:pPr>
        <w:spacing w:line="360" w:lineRule="auto"/>
        <w:ind w:firstLine="422" w:firstLineChars="20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二、资金来源：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自筹资金。</w:t>
      </w:r>
    </w:p>
    <w:p>
      <w:pPr>
        <w:spacing w:line="360" w:lineRule="auto"/>
        <w:ind w:firstLine="413" w:firstLineChars="196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三、工程地点与</w:t>
      </w:r>
      <w:r>
        <w:rPr>
          <w:rFonts w:hint="eastAsia" w:ascii="宋体" w:hAnsi="宋体"/>
          <w:b/>
          <w:szCs w:val="21"/>
          <w:lang w:val="en-US" w:eastAsia="zh-CN"/>
        </w:rPr>
        <w:t>入厂</w:t>
      </w:r>
      <w:r>
        <w:rPr>
          <w:rFonts w:hint="eastAsia" w:ascii="宋体" w:hAnsi="宋体"/>
          <w:b/>
          <w:szCs w:val="21"/>
        </w:rPr>
        <w:t>期：</w:t>
      </w:r>
    </w:p>
    <w:p>
      <w:pPr>
        <w:spacing w:line="360" w:lineRule="auto"/>
        <w:ind w:firstLine="420" w:firstLineChars="200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工程地点：</w:t>
      </w:r>
      <w:r>
        <w:rPr>
          <w:rFonts w:hint="eastAsia" w:ascii="宋体" w:hAnsi="宋体"/>
          <w:b/>
          <w:szCs w:val="21"/>
        </w:rPr>
        <w:t>黑龙江省</w:t>
      </w:r>
      <w:r>
        <w:rPr>
          <w:rFonts w:hint="eastAsia" w:ascii="宋体" w:hAnsi="宋体"/>
          <w:b/>
          <w:szCs w:val="21"/>
          <w:lang w:val="en-US" w:eastAsia="zh-CN"/>
        </w:rPr>
        <w:t>齐齐哈尔市富裕县城南工业园区富裕九洲环境能源有限责任公司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入厂</w:t>
      </w:r>
      <w:r>
        <w:rPr>
          <w:rFonts w:hint="eastAsia" w:ascii="宋体" w:hAnsi="宋体"/>
          <w:szCs w:val="21"/>
        </w:rPr>
        <w:t>日期：</w:t>
      </w:r>
      <w:r>
        <w:rPr>
          <w:rFonts w:hint="eastAsia" w:ascii="宋体" w:hAnsi="宋体"/>
          <w:b/>
          <w:szCs w:val="21"/>
          <w:lang w:val="en-US" w:eastAsia="zh-CN"/>
        </w:rPr>
        <w:t>尽快入厂</w:t>
      </w:r>
    </w:p>
    <w:p>
      <w:pPr>
        <w:spacing w:line="360" w:lineRule="auto"/>
        <w:ind w:firstLine="413" w:firstLineChars="196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四、投标资格：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bookmarkStart w:id="4" w:name="_Toc419464285"/>
      <w:r>
        <w:rPr>
          <w:rFonts w:hint="eastAsia" w:ascii="宋体" w:hAnsi="宋体"/>
          <w:szCs w:val="21"/>
        </w:rPr>
        <w:t>4.1）投标人应是在中华人民共和国境内合法注册的独立企业法人, 具有独立承担民事责任能力，具有独立订立合同的权利。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4.2）财务状况良好（附近三年财务报表），具备足够的营运资金承担本项目施工，要求流动资金</w:t>
      </w:r>
      <w:r>
        <w:rPr>
          <w:rFonts w:hint="eastAsia" w:ascii="宋体" w:hAnsi="宋体"/>
          <w:szCs w:val="21"/>
          <w:lang w:val="en-US" w:eastAsia="zh-CN"/>
        </w:rPr>
        <w:t>100</w:t>
      </w:r>
      <w:r>
        <w:rPr>
          <w:rFonts w:hint="eastAsia" w:ascii="宋体" w:hAnsi="宋体"/>
          <w:szCs w:val="21"/>
        </w:rPr>
        <w:t>万元及以上。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4.3）投标人应通过ISO9001：2008质量管理体系认证。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4.4）近三年来，投标人应承担过与本工程性质、规模相当的业绩（附业绩证明材料）。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4.5）拟投入本标段的项目经理、工程技术和经济管理人员、现场施工人员、现场设备操作人员应具备相应资质证书、职称。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4.6）专项资质证书在招标及合同执行阶段处于有效期内。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4.7）在专业技术、设备设施、人员组织、业绩经验等方面具有施工设计、进度、质量控制、经营管理的相应的资格和能力。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4.8）具有有效的安全生产许可证。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4.9）具有良好的银行资信状况，没有处于被责令停业，财产被接管、冻结、破产状态。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4.10）应遵守国家法律、行政法规，具有良好信誉，具有履行合同的能力和良好履行合同的记录。无合同纠纷、诉讼记录，在其它类似施工项目未发生重大及以上质量安全责任事故。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4.11）未有国家、行业、集团公司和新能源公司的不良记录。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4.12）不接受联合体投标方式。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4.13）法定代表人为同一人的两个及两个以上法人，母公司、全资子公司及控股公司，均不得同时投标。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4.14）本项目工程不允许分包（爆破等特殊作业除外）。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4.15）投标人应满足招标文件对投标人的要求，并且不属于中国国家有关管理部门所界定的具有腐败、欺诈行为的不合格的投标人。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4.16）不得使用通过受让或者租借等方式获取资格、资质证书等以他人名义投标。不接受使用伪造、变造的许可证件，提供虚假的财务状况或者业绩，提供虚假的项目负责人或者主要技术人员简历、劳动关系证明，提供虚假的信用状况等其他弄虚作假的行为。</w:t>
      </w:r>
    </w:p>
    <w:p>
      <w:pPr>
        <w:widowControl/>
        <w:tabs>
          <w:tab w:val="left" w:pos="1918"/>
        </w:tabs>
        <w:adjustRightInd w:val="0"/>
        <w:spacing w:line="360" w:lineRule="auto"/>
        <w:ind w:firstLine="422" w:firstLineChars="200"/>
        <w:jc w:val="left"/>
        <w:outlineLvl w:val="0"/>
        <w:rPr>
          <w:rFonts w:hint="eastAsia" w:ascii="宋体" w:hAnsi="宋体" w:cs="宋体"/>
          <w:b/>
          <w:color w:val="000000"/>
          <w:kern w:val="0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Cs w:val="21"/>
        </w:rPr>
        <w:t>五、购买招标文件时间：</w:t>
      </w:r>
      <w:bookmarkEnd w:id="4"/>
    </w:p>
    <w:p>
      <w:pPr>
        <w:widowControl/>
        <w:tabs>
          <w:tab w:val="left" w:pos="1918"/>
        </w:tabs>
        <w:adjustRightInd w:val="0"/>
        <w:spacing w:line="360" w:lineRule="auto"/>
        <w:ind w:firstLine="420" w:firstLineChars="200"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highlight w:val="none"/>
        </w:rPr>
        <w:t>20</w:t>
      </w:r>
      <w:r>
        <w:rPr>
          <w:rFonts w:hint="eastAsia" w:ascii="宋体" w:hAnsi="宋体" w:cs="宋体"/>
          <w:color w:val="000000"/>
          <w:kern w:val="0"/>
          <w:szCs w:val="21"/>
          <w:highlight w:val="none"/>
          <w:lang w:val="en-US" w:eastAsia="zh-CN"/>
        </w:rPr>
        <w:t>23</w:t>
      </w:r>
      <w:r>
        <w:rPr>
          <w:rFonts w:hint="eastAsia" w:ascii="宋体" w:hAnsi="宋体" w:cs="宋体"/>
          <w:color w:val="000000"/>
          <w:kern w:val="0"/>
          <w:szCs w:val="21"/>
          <w:highlight w:val="none"/>
        </w:rPr>
        <w:t>年</w:t>
      </w:r>
      <w:r>
        <w:rPr>
          <w:rFonts w:hint="eastAsia" w:ascii="宋体" w:hAnsi="宋体" w:cs="宋体"/>
          <w:color w:val="000000"/>
          <w:kern w:val="0"/>
          <w:szCs w:val="21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Cs w:val="21"/>
          <w:highlight w:val="none"/>
        </w:rPr>
        <w:t>月</w:t>
      </w:r>
      <w:r>
        <w:rPr>
          <w:rFonts w:hint="eastAsia" w:ascii="宋体" w:hAnsi="宋体" w:cs="宋体"/>
          <w:color w:val="000000"/>
          <w:kern w:val="0"/>
          <w:szCs w:val="21"/>
          <w:highlight w:val="none"/>
          <w:lang w:val="en-US" w:eastAsia="zh-CN"/>
        </w:rPr>
        <w:t>20</w:t>
      </w:r>
      <w:r>
        <w:rPr>
          <w:rFonts w:hint="eastAsia" w:ascii="宋体" w:hAnsi="宋体"/>
          <w:szCs w:val="21"/>
          <w:highlight w:val="none"/>
        </w:rPr>
        <w:t>日起至</w:t>
      </w:r>
      <w:r>
        <w:rPr>
          <w:rFonts w:hint="eastAsia" w:ascii="宋体" w:hAnsi="宋体" w:cs="宋体"/>
          <w:color w:val="000000"/>
          <w:kern w:val="0"/>
          <w:szCs w:val="21"/>
          <w:highlight w:val="none"/>
          <w:lang w:val="en-US" w:eastAsia="zh-CN"/>
        </w:rPr>
        <w:t>2023</w:t>
      </w:r>
      <w:r>
        <w:rPr>
          <w:rFonts w:hint="eastAsia" w:ascii="宋体" w:hAnsi="宋体" w:cs="宋体"/>
          <w:color w:val="000000"/>
          <w:kern w:val="0"/>
          <w:szCs w:val="21"/>
          <w:highlight w:val="none"/>
        </w:rPr>
        <w:t>年</w:t>
      </w:r>
      <w:r>
        <w:rPr>
          <w:rFonts w:hint="eastAsia" w:ascii="宋体" w:hAnsi="宋体" w:cs="宋体"/>
          <w:color w:val="000000"/>
          <w:kern w:val="0"/>
          <w:szCs w:val="21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Cs w:val="21"/>
          <w:highlight w:val="none"/>
        </w:rPr>
        <w:t>月</w:t>
      </w:r>
      <w:r>
        <w:rPr>
          <w:rFonts w:hint="eastAsia" w:ascii="宋体" w:hAnsi="宋体" w:cs="宋体"/>
          <w:color w:val="000000"/>
          <w:kern w:val="0"/>
          <w:szCs w:val="21"/>
          <w:highlight w:val="none"/>
          <w:lang w:val="en-US" w:eastAsia="zh-CN"/>
        </w:rPr>
        <w:t>26</w:t>
      </w:r>
      <w:r>
        <w:rPr>
          <w:rFonts w:hint="eastAsia" w:ascii="宋体" w:hAnsi="宋体"/>
          <w:szCs w:val="21"/>
          <w:highlight w:val="none"/>
        </w:rPr>
        <w:t>日</w:t>
      </w:r>
      <w:r>
        <w:rPr>
          <w:rFonts w:hint="eastAsia" w:ascii="宋体" w:hAnsi="宋体"/>
          <w:szCs w:val="21"/>
        </w:rPr>
        <w:t>止(节假日除外)，每天上午9：00至11：00，下午13：00至17：00（北京时间）。</w:t>
      </w:r>
      <w:r>
        <w:rPr>
          <w:rFonts w:hint="eastAsia" w:ascii="宋体" w:hAnsi="宋体" w:cs="宋体"/>
          <w:color w:val="000000"/>
          <w:kern w:val="0"/>
          <w:szCs w:val="21"/>
        </w:rPr>
        <w:t>招标文件售价￥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500</w:t>
      </w:r>
      <w:r>
        <w:rPr>
          <w:rFonts w:hint="eastAsia" w:ascii="宋体" w:hAnsi="宋体" w:cs="宋体"/>
          <w:color w:val="000000"/>
          <w:kern w:val="0"/>
          <w:szCs w:val="21"/>
        </w:rPr>
        <w:t>元，售后不退。</w:t>
      </w:r>
      <w:r>
        <w:rPr>
          <w:rFonts w:hint="eastAsia" w:ascii="宋体" w:hAnsi="宋体"/>
          <w:szCs w:val="21"/>
        </w:rPr>
        <w:t xml:space="preserve"> </w:t>
      </w:r>
    </w:p>
    <w:p>
      <w:pPr>
        <w:widowControl/>
        <w:spacing w:line="360" w:lineRule="auto"/>
        <w:ind w:firstLine="542" w:firstLineChars="257"/>
        <w:outlineLvl w:val="0"/>
        <w:rPr>
          <w:rFonts w:hint="eastAsia" w:ascii="宋体" w:hAnsi="宋体" w:cs="宋体"/>
          <w:b/>
          <w:color w:val="000000"/>
          <w:kern w:val="0"/>
          <w:szCs w:val="21"/>
        </w:rPr>
      </w:pPr>
      <w:bookmarkStart w:id="5" w:name="_Toc419464286"/>
      <w:r>
        <w:rPr>
          <w:rFonts w:hint="eastAsia" w:ascii="宋体" w:hAnsi="宋体" w:cs="宋体"/>
          <w:b/>
          <w:color w:val="000000"/>
          <w:kern w:val="0"/>
          <w:szCs w:val="21"/>
        </w:rPr>
        <w:t>六、购买招标文件流程</w:t>
      </w:r>
      <w:bookmarkEnd w:id="5"/>
    </w:p>
    <w:p>
      <w:pPr>
        <w:autoSpaceDE w:val="0"/>
        <w:autoSpaceDN w:val="0"/>
        <w:spacing w:line="360" w:lineRule="auto"/>
        <w:ind w:firstLine="442" w:firstLineChars="196"/>
        <w:rPr>
          <w:rFonts w:hint="default" w:eastAsia="宋体"/>
          <w:spacing w:val="8"/>
          <w:szCs w:val="21"/>
          <w:lang w:val="en-US" w:eastAsia="zh-CN"/>
        </w:rPr>
      </w:pPr>
      <w:r>
        <w:rPr>
          <w:rFonts w:hint="eastAsia" w:ascii="宋体" w:hAnsi="宋体"/>
          <w:spacing w:val="8"/>
          <w:szCs w:val="21"/>
        </w:rPr>
        <w:t>1 潜在投标人将如下材料和信息上传至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fldChar w:fldCharType="begin"/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instrText xml:space="preserve"> HYPERLINK "mailto:jzcg8@jiuzhougroup.com" </w:instrTex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fldChar w:fldCharType="separate"/>
      </w:r>
      <w:r>
        <w:rPr>
          <w:rStyle w:val="9"/>
          <w:rFonts w:hint="eastAsia" w:ascii="宋体" w:hAnsi="宋体" w:cs="宋体"/>
          <w:color w:val="000000"/>
          <w:kern w:val="0"/>
          <w:sz w:val="24"/>
          <w:szCs w:val="24"/>
        </w:rPr>
        <w:t>jzcg8@jiuzhougroup.com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fldChar w:fldCharType="end"/>
      </w:r>
    </w:p>
    <w:p>
      <w:pPr>
        <w:spacing w:line="360" w:lineRule="auto"/>
        <w:ind w:firstLine="678" w:firstLineChars="300"/>
        <w:rPr>
          <w:rFonts w:hint="eastAsia" w:ascii="宋体" w:hAnsi="宋体"/>
          <w:spacing w:val="8"/>
          <w:szCs w:val="21"/>
        </w:rPr>
      </w:pPr>
      <w:r>
        <w:rPr>
          <w:rFonts w:hint="eastAsia" w:ascii="宋体" w:hAnsi="宋体"/>
          <w:spacing w:val="8"/>
          <w:szCs w:val="21"/>
        </w:rPr>
        <w:t>1.1、拟参与投标的项目名称、招标编号</w:t>
      </w:r>
    </w:p>
    <w:p>
      <w:pPr>
        <w:spacing w:line="360" w:lineRule="auto"/>
        <w:ind w:firstLine="580" w:firstLineChars="257"/>
        <w:rPr>
          <w:rFonts w:hint="eastAsia" w:ascii="宋体" w:hAnsi="宋体"/>
          <w:spacing w:val="8"/>
          <w:szCs w:val="21"/>
        </w:rPr>
      </w:pPr>
      <w:r>
        <w:rPr>
          <w:rFonts w:hint="eastAsia" w:ascii="宋体" w:hAnsi="宋体"/>
          <w:spacing w:val="8"/>
          <w:szCs w:val="21"/>
        </w:rPr>
        <w:t>1.2、投标人的单位名称、联系人姓名、电话、手机和电子信箱。</w:t>
      </w:r>
    </w:p>
    <w:tbl>
      <w:tblPr>
        <w:tblStyle w:val="7"/>
        <w:tblW w:w="893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1485"/>
        <w:gridCol w:w="3118"/>
        <w:gridCol w:w="1321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招标编号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公司名称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联系人、手机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zh-CN" w:eastAsia="zh-CN"/>
              </w:rPr>
              <w:t>富裕九洲环境能源有限责任公司富裕县2×40MW农林生物质热电联产项目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外聘劳务公司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val="zh-CN" w:eastAsia="zh-CN"/>
              </w:rPr>
              <w:t>JZNY-FYSWZ80-2023-712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420" w:firstLineChars="200"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widowControl/>
        <w:tabs>
          <w:tab w:val="left" w:pos="1918"/>
        </w:tabs>
        <w:adjustRightInd w:val="0"/>
        <w:spacing w:line="360" w:lineRule="auto"/>
        <w:ind w:firstLine="422" w:firstLineChars="200"/>
        <w:jc w:val="left"/>
        <w:outlineLvl w:val="0"/>
        <w:rPr>
          <w:rFonts w:hint="eastAsia" w:ascii="宋体" w:hAnsi="宋体" w:cs="宋体"/>
          <w:b/>
          <w:color w:val="000000"/>
          <w:kern w:val="0"/>
          <w:szCs w:val="21"/>
        </w:rPr>
      </w:pPr>
      <w:bookmarkStart w:id="6" w:name="_Toc419464290"/>
    </w:p>
    <w:p>
      <w:pPr>
        <w:widowControl/>
        <w:tabs>
          <w:tab w:val="left" w:pos="1918"/>
        </w:tabs>
        <w:adjustRightInd w:val="0"/>
        <w:spacing w:line="360" w:lineRule="auto"/>
        <w:ind w:firstLine="422" w:firstLineChars="200"/>
        <w:jc w:val="left"/>
        <w:outlineLvl w:val="0"/>
        <w:rPr>
          <w:rFonts w:hint="eastAsia" w:ascii="宋体" w:hAnsi="宋体" w:cs="宋体"/>
          <w:b/>
          <w:color w:val="000000"/>
          <w:kern w:val="0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Cs w:val="21"/>
        </w:rPr>
        <w:t>七、投标文件的递交</w:t>
      </w:r>
      <w:bookmarkEnd w:id="6"/>
    </w:p>
    <w:p>
      <w:pPr>
        <w:widowControl/>
        <w:tabs>
          <w:tab w:val="left" w:pos="1918"/>
        </w:tabs>
        <w:adjustRightInd w:val="0"/>
        <w:spacing w:line="360" w:lineRule="auto"/>
        <w:ind w:firstLine="420" w:firstLineChars="200"/>
        <w:jc w:val="left"/>
        <w:rPr>
          <w:rFonts w:ascii="宋体" w:hAnsi="宋体" w:eastAsia="宋体" w:cs="Times New Roman"/>
          <w:szCs w:val="21"/>
        </w:rPr>
      </w:pPr>
      <w:bookmarkStart w:id="7" w:name="_Toc419464291"/>
      <w:r>
        <w:rPr>
          <w:rFonts w:hint="eastAsia" w:ascii="宋体" w:hAnsi="宋体" w:cs="宋体"/>
          <w:color w:val="000000"/>
          <w:kern w:val="0"/>
          <w:szCs w:val="21"/>
        </w:rPr>
        <w:t>所有投标文件须于</w:t>
      </w:r>
      <w:r>
        <w:rPr>
          <w:rFonts w:hint="eastAsia" w:ascii="宋体" w:hAnsi="宋体"/>
          <w:color w:val="FF0000"/>
          <w:szCs w:val="21"/>
        </w:rPr>
        <w:t>20</w:t>
      </w:r>
      <w:r>
        <w:rPr>
          <w:rFonts w:hint="eastAsia" w:ascii="宋体" w:hAnsi="宋体"/>
          <w:color w:val="FF0000"/>
          <w:szCs w:val="21"/>
          <w:lang w:val="en-US" w:eastAsia="zh-CN"/>
        </w:rPr>
        <w:t>23</w:t>
      </w:r>
      <w:r>
        <w:rPr>
          <w:rFonts w:hint="eastAsia" w:ascii="宋体" w:hAnsi="宋体" w:cs="宋体"/>
          <w:color w:val="FF0000"/>
          <w:kern w:val="0"/>
          <w:szCs w:val="21"/>
        </w:rPr>
        <w:t>年</w:t>
      </w:r>
      <w:r>
        <w:rPr>
          <w:rFonts w:hint="eastAsia" w:ascii="宋体" w:hAnsi="宋体" w:cs="宋体"/>
          <w:color w:val="FF0000"/>
          <w:kern w:val="0"/>
          <w:szCs w:val="21"/>
          <w:lang w:val="en-US" w:eastAsia="zh-CN"/>
        </w:rPr>
        <w:t>6月27</w:t>
      </w:r>
      <w:r>
        <w:rPr>
          <w:rFonts w:hint="eastAsia" w:ascii="宋体" w:hAnsi="宋体" w:cs="宋体"/>
          <w:color w:val="FF0000"/>
          <w:kern w:val="0"/>
          <w:szCs w:val="21"/>
        </w:rPr>
        <w:t>日</w:t>
      </w:r>
      <w:r>
        <w:rPr>
          <w:rFonts w:hint="eastAsia" w:ascii="宋体" w:hAnsi="宋体"/>
          <w:color w:val="FF0000"/>
          <w:szCs w:val="21"/>
          <w:lang w:val="en-US" w:eastAsia="zh-CN"/>
        </w:rPr>
        <w:t>14</w:t>
      </w:r>
      <w:r>
        <w:rPr>
          <w:rFonts w:hint="eastAsia" w:ascii="宋体" w:hAnsi="宋体"/>
          <w:color w:val="FF0000"/>
          <w:szCs w:val="21"/>
        </w:rPr>
        <w:t>:</w:t>
      </w:r>
      <w:r>
        <w:rPr>
          <w:rFonts w:hint="eastAsia" w:ascii="宋体" w:hAnsi="宋体"/>
          <w:color w:val="FF0000"/>
          <w:szCs w:val="21"/>
          <w:lang w:val="en-US" w:eastAsia="zh-CN"/>
        </w:rPr>
        <w:t>0</w:t>
      </w:r>
      <w:r>
        <w:rPr>
          <w:rFonts w:hint="eastAsia" w:ascii="宋体" w:hAnsi="宋体"/>
          <w:color w:val="FF0000"/>
          <w:szCs w:val="21"/>
        </w:rPr>
        <w:t>0</w:t>
      </w:r>
      <w:r>
        <w:rPr>
          <w:rFonts w:hint="eastAsia" w:ascii="宋体" w:hAnsi="宋体"/>
          <w:szCs w:val="21"/>
        </w:rPr>
        <w:t>前（北京时间</w:t>
      </w:r>
      <w:r>
        <w:rPr>
          <w:rFonts w:ascii="宋体" w:hAnsi="宋体"/>
          <w:szCs w:val="21"/>
        </w:rPr>
        <w:t>)</w:t>
      </w:r>
      <w:r>
        <w:rPr>
          <w:rFonts w:hint="eastAsia" w:ascii="宋体" w:hAnsi="宋体" w:eastAsia="宋体" w:cs="Times New Roman"/>
          <w:szCs w:val="21"/>
        </w:rPr>
        <w:t>发送</w:t>
      </w:r>
      <w:r>
        <w:rPr>
          <w:rFonts w:hint="eastAsia" w:cs="Times New Roman"/>
          <w:lang w:val="en-US" w:eastAsia="zh-CN"/>
        </w:rPr>
        <w:t>zb</w:t>
      </w:r>
      <w:r>
        <w:rPr>
          <w:rFonts w:hint="eastAsia" w:ascii="Times New Roman" w:hAnsi="Times New Roman" w:eastAsia="宋体" w:cs="Times New Roman"/>
        </w:rPr>
        <w:t>@</w:t>
      </w:r>
      <w:r>
        <w:rPr>
          <w:rFonts w:hint="eastAsia" w:cs="Times New Roman"/>
          <w:lang w:val="en-US" w:eastAsia="zh-CN"/>
        </w:rPr>
        <w:t>jze</w:t>
      </w:r>
      <w:r>
        <w:rPr>
          <w:rFonts w:hint="eastAsia" w:ascii="Times New Roman" w:hAnsi="Times New Roman" w:eastAsia="宋体" w:cs="Times New Roman"/>
        </w:rPr>
        <w:t>.com</w:t>
      </w:r>
      <w:r>
        <w:rPr>
          <w:rFonts w:hint="eastAsia" w:cs="Times New Roman"/>
          <w:lang w:val="en-US" w:eastAsia="zh-CN"/>
        </w:rPr>
        <w:t>.cn</w:t>
      </w:r>
      <w:r>
        <w:rPr>
          <w:rFonts w:hint="eastAsia" w:ascii="宋体" w:hAnsi="宋体" w:eastAsia="宋体" w:cs="Times New Roman"/>
          <w:szCs w:val="21"/>
        </w:rPr>
        <w:t>。如果地点有改变，招标机构将提前通知，逾期送达的或者未</w:t>
      </w:r>
      <w:r>
        <w:rPr>
          <w:rFonts w:hint="eastAsia" w:ascii="宋体" w:hAnsi="宋体" w:cs="Times New Roman"/>
          <w:szCs w:val="21"/>
          <w:lang w:eastAsia="zh-CN"/>
        </w:rPr>
        <w:t>发送到指定邮箱</w:t>
      </w:r>
      <w:r>
        <w:rPr>
          <w:rFonts w:hint="eastAsia" w:ascii="宋体" w:hAnsi="宋体" w:eastAsia="宋体" w:cs="Times New Roman"/>
          <w:szCs w:val="21"/>
        </w:rPr>
        <w:t>的投标文件，招标人不予受理。</w:t>
      </w:r>
    </w:p>
    <w:p>
      <w:pPr>
        <w:widowControl/>
        <w:tabs>
          <w:tab w:val="left" w:pos="1918"/>
        </w:tabs>
        <w:adjustRightInd w:val="0"/>
        <w:spacing w:line="360" w:lineRule="auto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开标时间：</w:t>
      </w:r>
      <w:r>
        <w:rPr>
          <w:rFonts w:hint="eastAsia" w:ascii="宋体" w:hAnsi="宋体"/>
          <w:color w:val="FF0000"/>
          <w:szCs w:val="21"/>
        </w:rPr>
        <w:t>20</w:t>
      </w:r>
      <w:r>
        <w:rPr>
          <w:rFonts w:hint="eastAsia" w:ascii="宋体" w:hAnsi="宋体"/>
          <w:color w:val="FF0000"/>
          <w:szCs w:val="21"/>
          <w:lang w:val="en-US" w:eastAsia="zh-CN"/>
        </w:rPr>
        <w:t>23</w:t>
      </w:r>
      <w:r>
        <w:rPr>
          <w:rFonts w:hint="eastAsia" w:ascii="宋体" w:hAnsi="宋体" w:cs="宋体"/>
          <w:color w:val="FF0000"/>
          <w:kern w:val="0"/>
          <w:szCs w:val="21"/>
        </w:rPr>
        <w:t>年</w:t>
      </w:r>
      <w:r>
        <w:rPr>
          <w:rFonts w:hint="eastAsia" w:ascii="宋体" w:hAnsi="宋体" w:cs="宋体"/>
          <w:color w:val="FF0000"/>
          <w:kern w:val="0"/>
          <w:szCs w:val="21"/>
          <w:lang w:val="en-US" w:eastAsia="zh-CN"/>
        </w:rPr>
        <w:t>6月27下午</w:t>
      </w:r>
      <w:r>
        <w:rPr>
          <w:rFonts w:hint="eastAsia" w:ascii="宋体" w:hAnsi="宋体"/>
          <w:color w:val="FF0000"/>
          <w:szCs w:val="21"/>
        </w:rPr>
        <w:t>1</w:t>
      </w:r>
      <w:r>
        <w:rPr>
          <w:rFonts w:hint="eastAsia" w:ascii="宋体" w:hAnsi="宋体"/>
          <w:color w:val="FF0000"/>
          <w:szCs w:val="21"/>
          <w:lang w:val="en-US" w:eastAsia="zh-CN"/>
        </w:rPr>
        <w:t>4</w:t>
      </w:r>
      <w:r>
        <w:rPr>
          <w:rFonts w:hint="eastAsia" w:ascii="宋体" w:hAnsi="宋体"/>
          <w:color w:val="FF0000"/>
          <w:szCs w:val="21"/>
        </w:rPr>
        <w:t>:</w:t>
      </w:r>
      <w:r>
        <w:rPr>
          <w:rFonts w:hint="eastAsia" w:ascii="宋体" w:hAnsi="宋体"/>
          <w:color w:val="FF0000"/>
          <w:szCs w:val="21"/>
          <w:lang w:val="en-US" w:eastAsia="zh-CN"/>
        </w:rPr>
        <w:t>0</w:t>
      </w:r>
      <w:r>
        <w:rPr>
          <w:rFonts w:hint="eastAsia" w:ascii="宋体" w:hAnsi="宋体"/>
          <w:color w:val="FF0000"/>
          <w:szCs w:val="21"/>
        </w:rPr>
        <w:t>0</w:t>
      </w:r>
      <w:r>
        <w:rPr>
          <w:rFonts w:ascii="宋体" w:hAnsi="宋体"/>
          <w:szCs w:val="21"/>
        </w:rPr>
        <w:t>(</w:t>
      </w:r>
      <w:r>
        <w:rPr>
          <w:rFonts w:hint="eastAsia" w:ascii="宋体" w:hAnsi="宋体"/>
          <w:szCs w:val="21"/>
        </w:rPr>
        <w:t>北京时间</w:t>
      </w:r>
      <w:r>
        <w:rPr>
          <w:rFonts w:ascii="宋体" w:hAnsi="宋体"/>
          <w:szCs w:val="21"/>
        </w:rPr>
        <w:t>)</w:t>
      </w:r>
    </w:p>
    <w:p>
      <w:pPr>
        <w:widowControl/>
        <w:tabs>
          <w:tab w:val="left" w:pos="1918"/>
        </w:tabs>
        <w:adjustRightInd w:val="0"/>
        <w:spacing w:line="360" w:lineRule="auto"/>
        <w:ind w:firstLine="420" w:firstLineChars="200"/>
        <w:jc w:val="left"/>
        <w:outlineLvl w:val="0"/>
        <w:rPr>
          <w:rFonts w:ascii="Calibri" w:hAnsi="Calibri" w:eastAsia="宋体" w:cs="Times New Roman"/>
          <w:color w:val="0000FF"/>
          <w:u w:val="single"/>
        </w:rPr>
      </w:pPr>
      <w:r>
        <w:rPr>
          <w:rFonts w:hint="eastAsia" w:ascii="宋体" w:hAnsi="宋体" w:eastAsia="宋体" w:cs="Times New Roman"/>
          <w:szCs w:val="21"/>
        </w:rPr>
        <w:t>开标地点：</w:t>
      </w:r>
      <w:r>
        <w:rPr>
          <w:rFonts w:ascii="Times New Roman" w:hAnsi="Times New Roman" w:eastAsia="宋体" w:cs="Times New Roman"/>
        </w:rPr>
        <w:t xml:space="preserve">电子开标，无需到现场，请将投标文件发至 </w:t>
      </w:r>
      <w:r>
        <w:rPr>
          <w:rFonts w:hint="eastAsia" w:cs="Times New Roman"/>
          <w:lang w:val="en-US" w:eastAsia="zh-CN"/>
        </w:rPr>
        <w:t>zb</w:t>
      </w:r>
      <w:r>
        <w:rPr>
          <w:rFonts w:hint="eastAsia" w:ascii="Times New Roman" w:hAnsi="Times New Roman" w:eastAsia="宋体" w:cs="Times New Roman"/>
        </w:rPr>
        <w:t>@</w:t>
      </w:r>
      <w:r>
        <w:rPr>
          <w:rFonts w:hint="eastAsia" w:cs="Times New Roman"/>
          <w:lang w:val="en-US" w:eastAsia="zh-CN"/>
        </w:rPr>
        <w:t>jze</w:t>
      </w:r>
      <w:r>
        <w:rPr>
          <w:rFonts w:hint="eastAsia" w:ascii="Times New Roman" w:hAnsi="Times New Roman" w:eastAsia="宋体" w:cs="Times New Roman"/>
        </w:rPr>
        <w:t>.com</w:t>
      </w:r>
      <w:r>
        <w:rPr>
          <w:rFonts w:hint="eastAsia" w:cs="Times New Roman"/>
          <w:lang w:val="en-US" w:eastAsia="zh-CN"/>
        </w:rPr>
        <w:t>.cn</w:t>
      </w:r>
    </w:p>
    <w:p>
      <w:pPr>
        <w:widowControl/>
        <w:tabs>
          <w:tab w:val="left" w:pos="1918"/>
        </w:tabs>
        <w:adjustRightInd w:val="0"/>
        <w:spacing w:line="360" w:lineRule="auto"/>
        <w:ind w:firstLine="422" w:firstLineChars="200"/>
        <w:jc w:val="left"/>
        <w:outlineLvl w:val="0"/>
        <w:rPr>
          <w:rFonts w:hint="eastAsia" w:ascii="宋体" w:hAnsi="宋体" w:cs="宋体"/>
          <w:b/>
          <w:color w:val="000000"/>
          <w:kern w:val="0"/>
          <w:szCs w:val="21"/>
        </w:rPr>
      </w:pPr>
      <w:r>
        <w:rPr>
          <w:rFonts w:hint="eastAsia" w:ascii="宋体" w:hAnsi="宋体" w:cs="宋体"/>
          <w:b/>
          <w:color w:val="000000"/>
          <w:kern w:val="0"/>
          <w:szCs w:val="21"/>
        </w:rPr>
        <w:t>八、招标公告发布的媒介</w:t>
      </w:r>
      <w:bookmarkEnd w:id="7"/>
    </w:p>
    <w:p>
      <w:pPr>
        <w:widowControl/>
        <w:tabs>
          <w:tab w:val="left" w:pos="1918"/>
        </w:tabs>
        <w:adjustRightInd w:val="0"/>
        <w:spacing w:line="360" w:lineRule="auto"/>
        <w:ind w:firstLine="420" w:firstLineChars="200"/>
        <w:jc w:val="left"/>
        <w:outlineLvl w:val="0"/>
        <w:rPr>
          <w:rFonts w:hint="eastAsia" w:ascii="宋体" w:hAnsi="宋体" w:cs="宋体"/>
          <w:color w:val="000000"/>
          <w:kern w:val="0"/>
          <w:szCs w:val="21"/>
        </w:rPr>
      </w:pPr>
      <w:bookmarkStart w:id="8" w:name="_Toc419464292"/>
      <w:r>
        <w:rPr>
          <w:rFonts w:hint="eastAsia" w:ascii="宋体" w:hAnsi="宋体" w:cs="宋体"/>
          <w:color w:val="000000"/>
          <w:kern w:val="0"/>
          <w:szCs w:val="21"/>
        </w:rPr>
        <w:t>本招标公告在</w:t>
      </w:r>
      <w:r>
        <w:rPr>
          <w:rFonts w:hint="eastAsia"/>
          <w:szCs w:val="21"/>
          <w:lang w:eastAsia="zh-CN"/>
        </w:rPr>
        <w:t>哈尔滨九洲集团股份有限公司</w:t>
      </w:r>
      <w:r>
        <w:rPr>
          <w:rFonts w:hint="eastAsia" w:ascii="宋体" w:hAnsi="宋体" w:cs="宋体"/>
          <w:color w:val="000000"/>
          <w:kern w:val="0"/>
          <w:szCs w:val="21"/>
        </w:rPr>
        <w:t>网站上发布。</w:t>
      </w:r>
    </w:p>
    <w:p>
      <w:pPr>
        <w:widowControl/>
        <w:tabs>
          <w:tab w:val="left" w:pos="1918"/>
        </w:tabs>
        <w:adjustRightInd w:val="0"/>
        <w:spacing w:line="360" w:lineRule="auto"/>
        <w:ind w:firstLine="422" w:firstLineChars="200"/>
        <w:jc w:val="left"/>
        <w:outlineLvl w:val="0"/>
        <w:rPr>
          <w:rFonts w:hint="eastAsia" w:ascii="宋体" w:hAnsi="宋体" w:cs="宋体"/>
          <w:b/>
          <w:color w:val="000000"/>
          <w:kern w:val="0"/>
          <w:szCs w:val="21"/>
          <w:highlight w:val="none"/>
        </w:rPr>
      </w:pPr>
      <w:r>
        <w:rPr>
          <w:rFonts w:hint="eastAsia" w:ascii="宋体" w:hAnsi="宋体" w:cs="宋体"/>
          <w:b/>
          <w:color w:val="000000"/>
          <w:kern w:val="0"/>
          <w:szCs w:val="21"/>
          <w:highlight w:val="none"/>
        </w:rPr>
        <w:t>九、招标人</w:t>
      </w:r>
      <w:bookmarkEnd w:id="8"/>
    </w:p>
    <w:p>
      <w:pPr>
        <w:widowControl/>
        <w:tabs>
          <w:tab w:val="left" w:pos="1918"/>
        </w:tabs>
        <w:adjustRightInd w:val="0"/>
        <w:spacing w:line="360" w:lineRule="auto"/>
        <w:ind w:left="420" w:leftChars="200" w:firstLine="0" w:firstLineChars="0"/>
        <w:jc w:val="left"/>
        <w:rPr>
          <w:rFonts w:hint="eastAsia" w:ascii="宋体" w:hAnsi="宋体" w:eastAsia="宋体" w:cs="宋体"/>
          <w:color w:val="000000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highlight w:val="none"/>
        </w:rPr>
        <w:t>招标人名称：</w:t>
      </w:r>
      <w:r>
        <w:rPr>
          <w:rFonts w:hint="eastAsia" w:ascii="宋体" w:hAnsi="宋体" w:eastAsia="宋体" w:cs="宋体"/>
          <w:color w:val="000000"/>
          <w:kern w:val="0"/>
          <w:szCs w:val="21"/>
          <w:highlight w:val="none"/>
          <w:lang w:eastAsia="zh-CN"/>
        </w:rPr>
        <w:t>哈尔滨九洲集团股份有限公司</w:t>
      </w:r>
      <w:r>
        <w:rPr>
          <w:rFonts w:hint="eastAsia" w:ascii="宋体" w:hAnsi="宋体" w:eastAsia="宋体" w:cs="宋体"/>
          <w:color w:val="000000"/>
          <w:kern w:val="0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Cs w:val="21"/>
          <w:highlight w:val="none"/>
          <w:lang w:val="en-US" w:eastAsia="zh-CN"/>
        </w:rPr>
        <w:t xml:space="preserve">                                                 </w:t>
      </w:r>
      <w:r>
        <w:rPr>
          <w:rFonts w:hint="eastAsia" w:ascii="宋体" w:hAnsi="宋体" w:cs="宋体"/>
          <w:color w:val="000000"/>
          <w:kern w:val="0"/>
          <w:szCs w:val="21"/>
          <w:highlight w:val="none"/>
        </w:rPr>
        <w:t>联  系  人：</w:t>
      </w:r>
      <w:r>
        <w:rPr>
          <w:rFonts w:hint="eastAsia" w:ascii="宋体" w:hAnsi="宋体" w:cs="宋体"/>
          <w:color w:val="000000"/>
          <w:kern w:val="0"/>
          <w:szCs w:val="21"/>
          <w:highlight w:val="none"/>
          <w:lang w:val="en-US" w:eastAsia="zh-CN"/>
        </w:rPr>
        <w:t>李园园</w:t>
      </w:r>
    </w:p>
    <w:p>
      <w:pPr>
        <w:widowControl/>
        <w:tabs>
          <w:tab w:val="left" w:pos="1918"/>
        </w:tabs>
        <w:adjustRightInd w:val="0"/>
        <w:spacing w:line="360" w:lineRule="auto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1"/>
          <w:highlight w:val="none"/>
        </w:rPr>
        <w:t xml:space="preserve">联系电话： </w:t>
      </w:r>
      <w:r>
        <w:rPr>
          <w:rFonts w:hint="eastAsia" w:ascii="宋体" w:hAnsi="宋体" w:cs="宋体"/>
          <w:color w:val="000000"/>
          <w:kern w:val="0"/>
          <w:szCs w:val="21"/>
          <w:highlight w:val="none"/>
          <w:lang w:val="en-US" w:eastAsia="zh-CN"/>
        </w:rPr>
        <w:t>18246093616</w:t>
      </w:r>
    </w:p>
    <w:p>
      <w:pPr>
        <w:spacing w:line="360" w:lineRule="auto"/>
        <w:ind w:firstLine="403" w:firstLineChars="192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 w:cs="宋体"/>
          <w:color w:val="000000"/>
          <w:kern w:val="0"/>
          <w:szCs w:val="21"/>
          <w:highlight w:val="none"/>
        </w:rPr>
        <w:t>单位</w:t>
      </w:r>
      <w:r>
        <w:rPr>
          <w:rFonts w:hint="eastAsia" w:ascii="宋体" w:hAnsi="宋体"/>
          <w:szCs w:val="21"/>
          <w:highlight w:val="none"/>
        </w:rPr>
        <w:t>地址：哈尔滨市松北区九洲路609号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邮政编码：150028</w:t>
      </w:r>
    </w:p>
    <w:bookmarkEnd w:id="1"/>
    <w:bookmarkEnd w:id="2"/>
    <w:bookmarkEnd w:id="3"/>
    <w:p>
      <w:pPr>
        <w:widowControl/>
        <w:tabs>
          <w:tab w:val="left" w:pos="1918"/>
        </w:tabs>
        <w:spacing w:line="360" w:lineRule="auto"/>
        <w:ind w:firstLine="420" w:firstLineChars="200"/>
        <w:rPr>
          <w:rFonts w:hint="eastAsia" w:ascii="宋体" w:hAnsi="宋体"/>
          <w:lang w:eastAsia="zh-CN"/>
        </w:rPr>
      </w:pPr>
      <w:r>
        <w:rPr>
          <w:rFonts w:hint="eastAsia" w:ascii="宋体" w:hAnsi="宋体"/>
        </w:rPr>
        <w:t xml:space="preserve">技术联系人： </w:t>
      </w:r>
      <w:r>
        <w:rPr>
          <w:rFonts w:hint="eastAsia" w:ascii="宋体" w:hAnsi="宋体"/>
          <w:lang w:eastAsia="zh-CN"/>
        </w:rPr>
        <w:t>李智超</w:t>
      </w:r>
    </w:p>
    <w:p>
      <w:pPr>
        <w:widowControl/>
        <w:tabs>
          <w:tab w:val="left" w:pos="1918"/>
        </w:tabs>
        <w:spacing w:line="360" w:lineRule="auto"/>
        <w:ind w:firstLine="420" w:firstLineChars="200"/>
        <w:rPr>
          <w:rFonts w:hint="eastAsia" w:ascii="宋体" w:hAnsi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联系  电话：</w:t>
      </w:r>
      <w:r>
        <w:rPr>
          <w:rFonts w:hint="eastAsia" w:ascii="宋体" w:hAnsi="宋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15344627163</w:t>
      </w:r>
    </w:p>
    <w:p>
      <w:pPr>
        <w:widowControl/>
        <w:tabs>
          <w:tab w:val="left" w:pos="1918"/>
        </w:tabs>
        <w:spacing w:line="360" w:lineRule="auto"/>
        <w:ind w:firstLine="420" w:firstLineChars="200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14:textFill>
            <w14:solidFill>
              <w14:schemeClr w14:val="tx1"/>
            </w14:solidFill>
          </w14:textFill>
        </w:rPr>
        <w:t>邮      编：150000</w:t>
      </w:r>
    </w:p>
    <w:p>
      <w:pPr>
        <w:tabs>
          <w:tab w:val="left" w:pos="0"/>
          <w:tab w:val="decimal" w:pos="6240"/>
          <w:tab w:val="right" w:pos="9600"/>
          <w:tab w:val="right" w:leader="dot" w:pos="11040"/>
        </w:tabs>
        <w:autoSpaceDE w:val="0"/>
        <w:autoSpaceDN w:val="0"/>
        <w:spacing w:line="360" w:lineRule="auto"/>
        <w:ind w:right="24" w:firstLine="420" w:firstLineChars="200"/>
        <w:rPr>
          <w:rFonts w:ascii="宋体" w:hAnsi="宋体" w:cs="宋体"/>
          <w:color w:val="auto"/>
          <w:lang w:val="zh-CN"/>
        </w:rPr>
      </w:pPr>
      <w:r>
        <w:rPr>
          <w:rFonts w:hint="eastAsia" w:ascii="宋体" w:hAnsi="宋体" w:cs="宋体"/>
          <w:lang w:val="zh-CN"/>
        </w:rPr>
        <w:t>招标部门名称：</w:t>
      </w:r>
      <w:r>
        <w:rPr>
          <w:rFonts w:hint="eastAsia"/>
          <w:color w:val="auto"/>
          <w:szCs w:val="21"/>
          <w:highlight w:val="none"/>
          <w:lang w:val="en-US" w:eastAsia="zh-CN"/>
        </w:rPr>
        <w:t>哈尔滨</w:t>
      </w:r>
      <w:r>
        <w:rPr>
          <w:rFonts w:hint="eastAsia"/>
          <w:color w:val="auto"/>
        </w:rPr>
        <w:t>九洲</w:t>
      </w:r>
      <w:r>
        <w:rPr>
          <w:rFonts w:hint="eastAsia"/>
          <w:color w:val="auto"/>
          <w:szCs w:val="21"/>
          <w:highlight w:val="none"/>
          <w:lang w:val="en-US" w:eastAsia="zh-CN"/>
        </w:rPr>
        <w:t>集团</w:t>
      </w:r>
      <w:r>
        <w:rPr>
          <w:rFonts w:hint="eastAsia"/>
          <w:color w:val="auto"/>
          <w:szCs w:val="21"/>
          <w:highlight w:val="none"/>
          <w:lang w:eastAsia="zh-CN"/>
        </w:rPr>
        <w:t>有限公司</w:t>
      </w:r>
      <w:r>
        <w:rPr>
          <w:rFonts w:hint="eastAsia" w:ascii="宋体" w:hAnsi="宋体"/>
          <w:color w:val="auto"/>
          <w:highlight w:val="none"/>
        </w:rPr>
        <w:t>招标委员会</w:t>
      </w:r>
    </w:p>
    <w:p>
      <w:pPr>
        <w:widowControl/>
        <w:tabs>
          <w:tab w:val="left" w:pos="1918"/>
        </w:tabs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单位地址：哈尔滨市松北区九洲路609号 </w:t>
      </w:r>
    </w:p>
    <w:p>
      <w:pPr>
        <w:widowControl/>
        <w:tabs>
          <w:tab w:val="left" w:pos="1918"/>
        </w:tabs>
        <w:spacing w:line="360" w:lineRule="auto"/>
        <w:ind w:firstLine="420" w:firstLineChars="200"/>
        <w:rPr>
          <w:rFonts w:ascii="宋体" w:hAnsi="宋体"/>
        </w:rPr>
      </w:pPr>
    </w:p>
    <w:p>
      <w:pPr>
        <w:spacing w:line="360" w:lineRule="auto"/>
        <w:ind w:firstLine="422" w:firstLineChars="200"/>
        <w:rPr>
          <w:rFonts w:ascii="宋体" w:hAnsi="宋体"/>
          <w:b/>
        </w:rPr>
      </w:pPr>
      <w:r>
        <w:rPr>
          <w:rFonts w:hint="eastAsia" w:ascii="宋体" w:hAnsi="宋体"/>
          <w:b/>
        </w:rPr>
        <w:t>汇款资料：</w:t>
      </w:r>
    </w:p>
    <w:p>
      <w:pPr>
        <w:autoSpaceDE w:val="0"/>
        <w:autoSpaceDN w:val="0"/>
        <w:adjustRightInd w:val="0"/>
        <w:spacing w:line="360" w:lineRule="exact"/>
        <w:ind w:firstLine="420" w:firstLineChars="200"/>
        <w:rPr>
          <w:rFonts w:hint="eastAsia"/>
        </w:rPr>
      </w:pPr>
      <w:r>
        <w:rPr>
          <w:rFonts w:hint="eastAsia"/>
        </w:rPr>
        <w:t>户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名：哈尔滨九洲</w:t>
      </w:r>
      <w:r>
        <w:rPr>
          <w:rFonts w:hint="eastAsia"/>
          <w:lang w:val="en-US" w:eastAsia="zh-CN"/>
        </w:rPr>
        <w:t>集团</w:t>
      </w:r>
      <w:r>
        <w:rPr>
          <w:rFonts w:hint="eastAsia"/>
        </w:rPr>
        <w:t>股份有限公司</w:t>
      </w:r>
    </w:p>
    <w:p>
      <w:pPr>
        <w:autoSpaceDE w:val="0"/>
        <w:autoSpaceDN w:val="0"/>
        <w:adjustRightInd w:val="0"/>
        <w:spacing w:line="360" w:lineRule="exact"/>
        <w:ind w:firstLine="420" w:firstLineChars="200"/>
        <w:rPr>
          <w:rFonts w:hint="eastAsia"/>
        </w:rPr>
      </w:pPr>
      <w:r>
        <w:rPr>
          <w:rFonts w:hint="eastAsia"/>
        </w:rPr>
        <w:t>开户行：中国建设银行股份有限公司哈尔滨铁道支行</w:t>
      </w:r>
    </w:p>
    <w:p>
      <w:pPr>
        <w:spacing w:line="360" w:lineRule="auto"/>
        <w:ind w:firstLine="420" w:firstLineChars="200"/>
        <w:rPr>
          <w:rFonts w:hint="eastAsia"/>
        </w:rPr>
      </w:pPr>
      <w:r>
        <w:rPr>
          <w:rFonts w:hint="eastAsia"/>
        </w:rPr>
        <w:t>账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号：23001867151050002942</w:t>
      </w:r>
    </w:p>
    <w:p>
      <w:pPr>
        <w:spacing w:line="360" w:lineRule="auto"/>
        <w:ind w:firstLine="420" w:firstLineChars="200"/>
        <w:rPr>
          <w:rFonts w:hint="eastAsia" w:ascii="宋体" w:hAnsi="宋体" w:eastAsia="宋体"/>
          <w:lang w:eastAsia="zh-CN"/>
        </w:rPr>
      </w:pPr>
      <w:r>
        <w:rPr>
          <w:rFonts w:hint="eastAsia" w:ascii="宋体" w:hAnsi="宋体"/>
        </w:rPr>
        <w:t>汇入城市：黑龙江省</w:t>
      </w:r>
      <w:r>
        <w:rPr>
          <w:rFonts w:hint="eastAsia" w:ascii="宋体" w:hAnsi="宋体"/>
          <w:lang w:val="en-US" w:eastAsia="zh-CN"/>
        </w:rPr>
        <w:t>哈尔滨市</w:t>
      </w:r>
    </w:p>
    <w:p>
      <w:pPr>
        <w:spacing w:line="360" w:lineRule="auto"/>
        <w:rPr>
          <w:rFonts w:hint="eastAsia" w:ascii="宋体" w:hAnsi="宋体"/>
          <w:szCs w:val="21"/>
        </w:rPr>
      </w:pPr>
    </w:p>
    <w:p>
      <w:pPr>
        <w:pStyle w:val="2"/>
        <w:rPr>
          <w:rFonts w:hint="eastAsia" w:ascii="宋体" w:hAnsi="宋体"/>
          <w:szCs w:val="21"/>
        </w:rPr>
      </w:pPr>
    </w:p>
    <w:p>
      <w:pPr>
        <w:pStyle w:val="2"/>
        <w:rPr>
          <w:rFonts w:hint="eastAsia" w:ascii="宋体" w:hAnsi="宋体"/>
          <w:szCs w:val="21"/>
        </w:rPr>
      </w:pPr>
    </w:p>
    <w:p>
      <w:pPr>
        <w:pStyle w:val="2"/>
        <w:rPr>
          <w:rFonts w:hint="eastAsia" w:ascii="宋体" w:hAnsi="宋体"/>
          <w:szCs w:val="21"/>
        </w:rPr>
      </w:pPr>
    </w:p>
    <w:p>
      <w:pPr>
        <w:pStyle w:val="2"/>
        <w:rPr>
          <w:rFonts w:hint="eastAsia" w:ascii="宋体" w:hAnsi="宋体"/>
          <w:szCs w:val="21"/>
        </w:rPr>
      </w:pPr>
    </w:p>
    <w:p>
      <w:pPr>
        <w:pStyle w:val="2"/>
        <w:rPr>
          <w:rFonts w:hint="eastAsia" w:ascii="宋体" w:hAnsi="宋体"/>
          <w:szCs w:val="21"/>
        </w:rPr>
      </w:pPr>
    </w:p>
    <w:p>
      <w:pPr>
        <w:spacing w:line="360" w:lineRule="auto"/>
        <w:jc w:val="center"/>
        <w:outlineLvl w:val="1"/>
        <w:rPr>
          <w:b/>
          <w:sz w:val="28"/>
          <w:szCs w:val="28"/>
        </w:rPr>
      </w:pPr>
      <w:r>
        <w:rPr>
          <w:rFonts w:ascii="宋体" w:hAnsi="宋体"/>
          <w:szCs w:val="21"/>
        </w:rPr>
        <w:br w:type="page"/>
      </w:r>
      <w:bookmarkStart w:id="9" w:name="_Toc248647669"/>
      <w:bookmarkStart w:id="10" w:name="_Toc2460"/>
      <w:bookmarkStart w:id="11" w:name="_Toc1409"/>
      <w:r>
        <w:rPr>
          <w:rFonts w:hint="eastAsia"/>
          <w:b/>
          <w:sz w:val="28"/>
          <w:szCs w:val="28"/>
        </w:rPr>
        <w:t>一、投标人须知前附表</w:t>
      </w:r>
      <w:bookmarkEnd w:id="9"/>
      <w:bookmarkEnd w:id="10"/>
      <w:bookmarkEnd w:id="11"/>
    </w:p>
    <w:tbl>
      <w:tblPr>
        <w:tblStyle w:val="7"/>
        <w:tblW w:w="84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7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72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内        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</w:trPr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277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pacing w:val="8"/>
                <w:szCs w:val="21"/>
              </w:rPr>
            </w:pPr>
            <w:r>
              <w:rPr>
                <w:rFonts w:hint="eastAsia"/>
                <w:szCs w:val="21"/>
              </w:rPr>
              <w:t>招标人/买方：哈尔滨九洲集团</w:t>
            </w:r>
            <w:r>
              <w:rPr>
                <w:rFonts w:hint="eastAsia"/>
                <w:szCs w:val="21"/>
                <w:lang w:eastAsia="zh-CN"/>
              </w:rPr>
              <w:t>股份</w:t>
            </w:r>
            <w:r>
              <w:rPr>
                <w:rFonts w:hint="eastAsia"/>
                <w:szCs w:val="21"/>
              </w:rPr>
              <w:t>有限公司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招标内容：</w:t>
            </w:r>
          </w:p>
          <w:p>
            <w:pPr>
              <w:spacing w:line="360" w:lineRule="auto"/>
              <w:ind w:firstLine="420" w:firstLineChars="200"/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本项目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招标内容：招标劳务公司，从事生物质电厂运行外委工作，工作内容包括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：清理渣沟积灰、清理锅炉0米卫生、清理冷渣机和冷灰机检修时事故排渣及清灰、斗提机头部漏灰清理、渣库和灰库放灰放渣、炉前料仓堵料时捅料和积料清理、四轴取料堵料是捅料和积料清理、锅炉冷渣机和冷灰机排灰渣时看渣沟皮带（观测放渣时候是否有火星红焦）、临时安排文明生产清理工作。</w:t>
            </w:r>
          </w:p>
          <w:p>
            <w:pPr>
              <w:spacing w:line="360" w:lineRule="auto"/>
              <w:rPr>
                <w:rFonts w:hint="default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入厂</w:t>
            </w:r>
            <w:r>
              <w:rPr>
                <w:rFonts w:hint="eastAsia" w:ascii="宋体" w:hAnsi="宋体"/>
                <w:szCs w:val="21"/>
              </w:rPr>
              <w:t>日期：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尽快入厂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2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资金来源：企业自筹资金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</w:p>
        </w:tc>
        <w:tc>
          <w:tcPr>
            <w:tcW w:w="72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投标有效期：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72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投标保证金：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1、金额：</w:t>
            </w:r>
            <w:r>
              <w:rPr>
                <w:rFonts w:hint="eastAsia"/>
                <w:color w:val="FF0000"/>
                <w:szCs w:val="21"/>
                <w:highlight w:val="none"/>
              </w:rPr>
              <w:t>壹</w:t>
            </w:r>
            <w:r>
              <w:rPr>
                <w:rFonts w:hint="eastAsia"/>
                <w:szCs w:val="21"/>
                <w:highlight w:val="none"/>
              </w:rPr>
              <w:t>万元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2、形式：银行电汇、银行汇票或银行支票，不接受现金。出票单位为投标人，不得由其他单位、组织或个人代为出票，否则，造成的后果和责任由投标人承担。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3、要求：票据必须有效齐全。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4、联系人</w:t>
            </w:r>
            <w:r>
              <w:rPr>
                <w:rFonts w:hint="eastAsia"/>
                <w:color w:val="FF0000"/>
                <w:szCs w:val="21"/>
              </w:rPr>
              <w:t>：</w:t>
            </w:r>
            <w:r>
              <w:rPr>
                <w:rFonts w:hint="eastAsia" w:ascii="宋体" w:hAnsi="宋体"/>
                <w:lang w:eastAsia="zh-CN"/>
              </w:rPr>
              <w:t>李园园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5、退还办理：中标通知书发出后15日内办理投标保证金的退还，</w:t>
            </w:r>
            <w:r>
              <w:rPr>
                <w:rFonts w:hint="eastAsia"/>
              </w:rPr>
              <w:t>若投标单位在开标日后1个月仍未收到退还的保证金，可电话联系。投标人若中标，还需将合同签字页与金额页的扫描件一并发送至</w:t>
            </w:r>
            <w:r>
              <w:rPr>
                <w:rFonts w:hint="eastAsia"/>
                <w:szCs w:val="21"/>
              </w:rPr>
              <w:t>联系人邮箱，其投标保证金将扣除中标服务费后的余额退还。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72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投标文件份数：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电子版标书独立文档2份（1.商务一份技术一份（不体现报价），2.报价单PDF</w:t>
            </w:r>
            <w:r>
              <w:rPr>
                <w:rFonts w:hint="eastAsia"/>
                <w:szCs w:val="21"/>
                <w:lang w:eastAsia="zh-CN"/>
              </w:rPr>
              <w:t>盖章扫描件</w:t>
            </w:r>
            <w:r>
              <w:rPr>
                <w:rFonts w:hint="eastAsia"/>
                <w:szCs w:val="21"/>
              </w:rPr>
              <w:t>和Excel各一份）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72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现场考察</w:t>
            </w:r>
            <w:r>
              <w:rPr>
                <w:rFonts w:hint="eastAsia"/>
                <w:szCs w:val="21"/>
              </w:rPr>
              <w:t>与标前答疑会：</w:t>
            </w: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招标人不组织现场考察和标前答疑会，由各投标单位根据自己需要自行考察，若有疑问以邮件形式。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</w:t>
            </w:r>
          </w:p>
        </w:tc>
        <w:tc>
          <w:tcPr>
            <w:tcW w:w="72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投标书递交地点：电子开标，投标邮箱</w:t>
            </w:r>
            <w:r>
              <w:rPr>
                <w:rFonts w:hint="default"/>
                <w:color w:val="FF0000"/>
                <w:u w:val="single"/>
              </w:rPr>
              <w:t xml:space="preserve"> </w:t>
            </w:r>
            <w:r>
              <w:rPr>
                <w:rFonts w:hint="eastAsia"/>
                <w:color w:val="FF0000"/>
                <w:u w:val="single"/>
                <w:lang w:val="en-US" w:eastAsia="zh-CN"/>
              </w:rPr>
              <w:t>zb@jze.com.cn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8</w:t>
            </w:r>
          </w:p>
        </w:tc>
        <w:tc>
          <w:tcPr>
            <w:tcW w:w="72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投标截止日期：</w:t>
            </w:r>
            <w:r>
              <w:rPr>
                <w:rFonts w:hint="eastAsia" w:cs="宋体"/>
                <w:color w:val="FF0000"/>
                <w:szCs w:val="21"/>
              </w:rPr>
              <w:t>202</w:t>
            </w:r>
            <w:r>
              <w:rPr>
                <w:rFonts w:hint="eastAsia" w:cs="宋体"/>
                <w:color w:val="FF0000"/>
                <w:szCs w:val="21"/>
                <w:lang w:val="en-US" w:eastAsia="zh-CN"/>
              </w:rPr>
              <w:t>3</w:t>
            </w:r>
            <w:r>
              <w:rPr>
                <w:rFonts w:hint="eastAsia" w:cs="宋体"/>
                <w:color w:val="FF0000"/>
                <w:szCs w:val="21"/>
              </w:rPr>
              <w:t>年0</w:t>
            </w:r>
            <w:r>
              <w:rPr>
                <w:rFonts w:hint="eastAsia" w:cs="宋体"/>
                <w:color w:val="FF0000"/>
                <w:szCs w:val="21"/>
                <w:lang w:val="en-US" w:eastAsia="zh-CN"/>
              </w:rPr>
              <w:t>6</w:t>
            </w:r>
            <w:r>
              <w:rPr>
                <w:rFonts w:hint="eastAsia" w:cs="宋体"/>
                <w:color w:val="FF0000"/>
                <w:szCs w:val="21"/>
              </w:rPr>
              <w:t>月</w:t>
            </w:r>
            <w:r>
              <w:rPr>
                <w:rFonts w:hint="eastAsia" w:cs="宋体"/>
                <w:color w:val="FF0000"/>
                <w:szCs w:val="21"/>
                <w:lang w:val="en-US" w:eastAsia="zh-CN"/>
              </w:rPr>
              <w:t>27</w:t>
            </w:r>
            <w:r>
              <w:rPr>
                <w:rFonts w:hint="eastAsia" w:cs="宋体"/>
                <w:color w:val="FF0000"/>
                <w:szCs w:val="21"/>
              </w:rPr>
              <w:t>日</w:t>
            </w:r>
            <w:r>
              <w:rPr>
                <w:rFonts w:hint="eastAsia" w:cs="宋体"/>
                <w:color w:val="FF0000"/>
                <w:szCs w:val="21"/>
                <w:lang w:val="en-US" w:eastAsia="zh-CN"/>
              </w:rPr>
              <w:t>14</w:t>
            </w:r>
            <w:r>
              <w:rPr>
                <w:rFonts w:hint="eastAsia" w:cs="宋体"/>
                <w:color w:val="FF0000"/>
                <w:szCs w:val="21"/>
              </w:rPr>
              <w:t>：</w:t>
            </w:r>
            <w:r>
              <w:rPr>
                <w:rFonts w:hint="eastAsia" w:cs="宋体"/>
                <w:color w:val="FF0000"/>
                <w:szCs w:val="21"/>
                <w:lang w:val="en-US" w:eastAsia="zh-CN"/>
              </w:rPr>
              <w:t>0</w:t>
            </w:r>
            <w:r>
              <w:rPr>
                <w:rFonts w:hint="eastAsia" w:cs="宋体"/>
                <w:color w:val="FF0000"/>
                <w:szCs w:val="21"/>
              </w:rPr>
              <w:t>0</w:t>
            </w:r>
            <w:r>
              <w:rPr>
                <w:rFonts w:hint="default" w:cs="宋体"/>
                <w:color w:val="000000"/>
                <w:szCs w:val="21"/>
              </w:rPr>
              <w:t xml:space="preserve"> (</w:t>
            </w:r>
            <w:r>
              <w:rPr>
                <w:rFonts w:hint="eastAsia" w:cs="宋体"/>
                <w:color w:val="000000"/>
                <w:szCs w:val="21"/>
              </w:rPr>
              <w:t>北京时间</w:t>
            </w:r>
            <w:r>
              <w:rPr>
                <w:rFonts w:hint="default" w:cs="宋体"/>
                <w:color w:val="000000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9</w:t>
            </w:r>
          </w:p>
        </w:tc>
        <w:tc>
          <w:tcPr>
            <w:tcW w:w="72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tabs>
                <w:tab w:val="left" w:pos="482"/>
              </w:tabs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开标时间：</w:t>
            </w:r>
            <w:r>
              <w:rPr>
                <w:rFonts w:hint="eastAsia" w:cs="宋体"/>
                <w:color w:val="FF0000"/>
                <w:szCs w:val="21"/>
              </w:rPr>
              <w:t>202</w:t>
            </w:r>
            <w:r>
              <w:rPr>
                <w:rFonts w:hint="eastAsia" w:cs="宋体"/>
                <w:color w:val="FF0000"/>
                <w:szCs w:val="21"/>
                <w:lang w:val="en-US" w:eastAsia="zh-CN"/>
              </w:rPr>
              <w:t>3.</w:t>
            </w:r>
            <w:r>
              <w:rPr>
                <w:rFonts w:hint="eastAsia" w:cs="宋体"/>
                <w:color w:val="FF0000"/>
                <w:szCs w:val="21"/>
              </w:rPr>
              <w:t>年0</w:t>
            </w:r>
            <w:r>
              <w:rPr>
                <w:rFonts w:hint="eastAsia" w:cs="宋体"/>
                <w:color w:val="FF0000"/>
                <w:szCs w:val="21"/>
                <w:lang w:val="en-US" w:eastAsia="zh-CN"/>
              </w:rPr>
              <w:t>6</w:t>
            </w:r>
            <w:r>
              <w:rPr>
                <w:rFonts w:hint="eastAsia" w:cs="宋体"/>
                <w:color w:val="FF0000"/>
                <w:szCs w:val="21"/>
              </w:rPr>
              <w:t>月</w:t>
            </w:r>
            <w:r>
              <w:rPr>
                <w:rFonts w:hint="eastAsia" w:cs="宋体"/>
                <w:color w:val="FF0000"/>
                <w:szCs w:val="21"/>
                <w:lang w:val="en-US" w:eastAsia="zh-CN"/>
              </w:rPr>
              <w:t>27</w:t>
            </w:r>
            <w:r>
              <w:rPr>
                <w:rFonts w:hint="eastAsia" w:cs="宋体"/>
                <w:color w:val="FF0000"/>
                <w:szCs w:val="21"/>
              </w:rPr>
              <w:t>日</w:t>
            </w:r>
            <w:r>
              <w:rPr>
                <w:rFonts w:hint="eastAsia" w:cs="宋体"/>
                <w:color w:val="FF0000"/>
                <w:szCs w:val="21"/>
                <w:lang w:val="en-US" w:eastAsia="zh-CN"/>
              </w:rPr>
              <w:t>14</w:t>
            </w:r>
            <w:r>
              <w:rPr>
                <w:rFonts w:hint="eastAsia" w:cs="宋体"/>
                <w:color w:val="FF0000"/>
                <w:szCs w:val="21"/>
              </w:rPr>
              <w:t>：</w:t>
            </w:r>
            <w:r>
              <w:rPr>
                <w:rFonts w:hint="eastAsia" w:cs="宋体"/>
                <w:color w:val="FF0000"/>
                <w:szCs w:val="21"/>
                <w:lang w:val="en-US" w:eastAsia="zh-CN"/>
              </w:rPr>
              <w:t>0</w:t>
            </w:r>
            <w:r>
              <w:rPr>
                <w:rFonts w:hint="eastAsia" w:cs="宋体"/>
                <w:color w:val="FF0000"/>
                <w:szCs w:val="21"/>
              </w:rPr>
              <w:t>0</w:t>
            </w:r>
            <w:r>
              <w:rPr>
                <w:rFonts w:hint="default" w:cs="宋体"/>
                <w:color w:val="000000"/>
                <w:szCs w:val="21"/>
              </w:rPr>
              <w:t xml:space="preserve"> (</w:t>
            </w:r>
            <w:r>
              <w:rPr>
                <w:rFonts w:hint="eastAsia" w:cs="宋体"/>
                <w:color w:val="000000"/>
                <w:szCs w:val="21"/>
              </w:rPr>
              <w:t>北京时间</w:t>
            </w:r>
            <w:r>
              <w:rPr>
                <w:rFonts w:hint="default" w:cs="宋体"/>
                <w:color w:val="000000"/>
                <w:szCs w:val="21"/>
              </w:rPr>
              <w:t>)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cs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开标地点：电子开标，无需到现场，请将投标文件发至</w:t>
            </w:r>
            <w:r>
              <w:rPr>
                <w:rFonts w:hint="eastAsia"/>
                <w:color w:val="FF0000"/>
                <w:u w:val="single"/>
                <w:lang w:val="en-US" w:eastAsia="zh-CN"/>
              </w:rPr>
              <w:t>zb@jze.com.cn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</w:p>
        </w:tc>
        <w:tc>
          <w:tcPr>
            <w:tcW w:w="72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评标方法：综合评定法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143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727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中标服务费：中标方须支付中标服务费（合同总价的1</w:t>
            </w:r>
            <w:r>
              <w:rPr>
                <w:rFonts w:hint="default"/>
                <w:szCs w:val="21"/>
              </w:rPr>
              <w:t>%</w:t>
            </w:r>
            <w:r>
              <w:rPr>
                <w:rFonts w:hint="eastAsia"/>
                <w:szCs w:val="21"/>
              </w:rPr>
              <w:t>）,包含在总价中，不在单独列出。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hMDljYmM3Mzk1MzJlMDYwMGI2Y2U5YzcxZTMxMDEifQ=="/>
  </w:docVars>
  <w:rsids>
    <w:rsidRoot w:val="2E564E8E"/>
    <w:rsid w:val="2E56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ind w:left="284"/>
      <w:jc w:val="center"/>
      <w:outlineLvl w:val="0"/>
    </w:pPr>
    <w:rPr>
      <w:sz w:val="28"/>
      <w:szCs w:val="20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00" w:lineRule="atLeast"/>
    </w:pPr>
    <w:rPr>
      <w:rFonts w:ascii="宋体"/>
      <w:sz w:val="2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  <w:pPr>
      <w:tabs>
        <w:tab w:val="right" w:leader="dot" w:pos="8693"/>
      </w:tabs>
    </w:pPr>
    <w:rPr>
      <w:rFonts w:eastAsia="黑体"/>
      <w:sz w:val="28"/>
      <w:szCs w:val="20"/>
    </w:rPr>
  </w:style>
  <w:style w:type="paragraph" w:styleId="6">
    <w:name w:val="toc 2"/>
    <w:basedOn w:val="1"/>
    <w:next w:val="1"/>
    <w:qFormat/>
    <w:uiPriority w:val="39"/>
    <w:pPr>
      <w:tabs>
        <w:tab w:val="right" w:leader="dot" w:pos="9203"/>
      </w:tabs>
      <w:ind w:left="420" w:leftChars="200"/>
    </w:pPr>
  </w:style>
  <w:style w:type="character" w:styleId="9">
    <w:name w:val="Hyperlink"/>
    <w:basedOn w:val="8"/>
    <w:uiPriority w:val="99"/>
    <w:rPr>
      <w:color w:val="0000FF"/>
      <w:u w:val="single"/>
    </w:rPr>
  </w:style>
  <w:style w:type="paragraph" w:customStyle="1" w:styleId="10">
    <w:name w:val="_Style 5"/>
    <w:basedOn w:val="3"/>
    <w:next w:val="1"/>
    <w:qFormat/>
    <w:uiPriority w:val="39"/>
    <w:pPr>
      <w:keepLines/>
      <w:widowControl/>
      <w:spacing w:before="480" w:line="276" w:lineRule="auto"/>
      <w:ind w:left="0"/>
      <w:jc w:val="left"/>
      <w:outlineLvl w:val="9"/>
    </w:pPr>
    <w:rPr>
      <w:rFonts w:ascii="Cambria" w:hAnsi="Cambria" w:eastAsia="宋体" w:cs="Times New Roman"/>
      <w:b/>
      <w:bCs/>
      <w:color w:val="365F91"/>
      <w:kern w:val="0"/>
      <w:szCs w:val="2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bszw表格文字"/>
    <w:basedOn w:val="1"/>
    <w:qFormat/>
    <w:uiPriority w:val="0"/>
    <w:pPr>
      <w:spacing w:line="360" w:lineRule="auto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2023-06-20T01:13:00Z</dcterms:created>
  <dc:creator>Administrator</dc:creator>
  <cp:lastModifiedBy>Administrator</cp:lastModifiedBy>
  <dcterms:modified xsi:type="dcterms:W3CDTF">2023-06-20T01:25:01Z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3CE631903E63443ABEA8A0CC2FCBD780_11</vt:lpwstr>
  </property>
</Properties>
</file>