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 w:val="decimal" w:pos="8460"/>
          <w:tab w:val="right" w:leader="dot" w:pos="10800"/>
        </w:tabs>
        <w:spacing w:line="360" w:lineRule="auto"/>
        <w:ind w:right="-60"/>
        <w:jc w:val="both"/>
        <w:rPr>
          <w:rFonts w:hint="eastAsia" w:ascii="黑体" w:eastAsia="黑体" w:cs="黑体"/>
          <w:b/>
          <w:bCs/>
          <w:sz w:val="44"/>
          <w:szCs w:val="44"/>
          <w:lang w:val="zh-CN"/>
        </w:rPr>
      </w:pPr>
      <w:r>
        <w:rPr>
          <w:rFonts w:hint="eastAsia" w:ascii="黑体" w:eastAsia="黑体" w:cs="黑体"/>
          <w:b/>
          <w:bCs/>
          <w:sz w:val="44"/>
          <w:szCs w:val="44"/>
          <w:lang w:val="en-US" w:eastAsia="zh-CN"/>
        </w:rPr>
        <w:t>富裕县2×40MW农林生物质</w:t>
      </w:r>
      <w:r>
        <w:rPr>
          <w:rFonts w:hint="eastAsia" w:ascii="黑体" w:eastAsia="黑体" w:cs="黑体"/>
          <w:b/>
          <w:bCs/>
          <w:sz w:val="44"/>
          <w:szCs w:val="44"/>
          <w:lang w:val="zh-CN"/>
        </w:rPr>
        <w:t>热电联产项目</w:t>
      </w: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w:t>
      </w:r>
      <w:r>
        <w:rPr>
          <w:rFonts w:hint="eastAsia" w:ascii="黑体" w:eastAsia="黑体" w:cs="黑体"/>
          <w:b/>
          <w:bCs/>
          <w:sz w:val="44"/>
          <w:szCs w:val="44"/>
          <w:lang w:val="en-US" w:eastAsia="zh-CN"/>
        </w:rPr>
        <w:t>一期二期</w:t>
      </w:r>
      <w:r>
        <w:rPr>
          <w:rFonts w:hint="eastAsia" w:ascii="黑体" w:eastAsia="黑体" w:cs="黑体"/>
          <w:b/>
          <w:bCs/>
          <w:sz w:val="44"/>
          <w:szCs w:val="44"/>
          <w:lang w:val="zh-CN"/>
        </w:rPr>
        <w:t>）</w:t>
      </w:r>
    </w:p>
    <w:p>
      <w:pPr>
        <w:tabs>
          <w:tab w:val="left" w:pos="0"/>
          <w:tab w:val="decimal" w:pos="8460"/>
          <w:tab w:val="right" w:leader="dot" w:pos="10800"/>
        </w:tabs>
        <w:spacing w:line="360" w:lineRule="auto"/>
        <w:ind w:right="-60"/>
        <w:jc w:val="center"/>
        <w:rPr>
          <w:rFonts w:ascii="黑体" w:eastAsia="黑体" w:cs="黑体"/>
          <w:b/>
          <w:bCs/>
          <w:sz w:val="44"/>
          <w:szCs w:val="44"/>
          <w:lang w:val="zh-CN"/>
        </w:rPr>
      </w:pPr>
    </w:p>
    <w:p>
      <w:pPr>
        <w:tabs>
          <w:tab w:val="left" w:pos="0"/>
          <w:tab w:val="decimal" w:pos="8460"/>
          <w:tab w:val="right" w:leader="dot" w:pos="10800"/>
        </w:tabs>
        <w:spacing w:line="360" w:lineRule="auto"/>
        <w:ind w:right="-60"/>
        <w:jc w:val="center"/>
        <w:rPr>
          <w:rFonts w:ascii="黑体" w:eastAsia="黑体" w:cs="黑体"/>
          <w:b/>
          <w:bCs/>
          <w:sz w:val="44"/>
          <w:szCs w:val="44"/>
          <w:lang w:val="zh-CN"/>
        </w:rPr>
      </w:pPr>
      <w:bookmarkStart w:id="23" w:name="_GoBack"/>
      <w:r>
        <w:rPr>
          <w:rFonts w:hint="eastAsia" w:ascii="黑体" w:eastAsia="黑体" w:cs="黑体"/>
          <w:b/>
          <w:bCs/>
          <w:sz w:val="44"/>
          <w:szCs w:val="44"/>
          <w:lang w:val="en-US" w:eastAsia="zh-CN"/>
        </w:rPr>
        <w:t>锅炉放渣及检修用车</w:t>
      </w:r>
    </w:p>
    <w:bookmarkEnd w:id="23"/>
    <w:p>
      <w:pPr>
        <w:tabs>
          <w:tab w:val="left" w:pos="0"/>
          <w:tab w:val="decimal" w:pos="8460"/>
          <w:tab w:val="right" w:leader="dot" w:pos="10800"/>
        </w:tabs>
        <w:spacing w:line="360" w:lineRule="auto"/>
        <w:ind w:right="-60"/>
        <w:jc w:val="center"/>
        <w:rPr>
          <w:rFonts w:ascii="黑体" w:eastAsia="黑体" w:cs="黑体"/>
          <w:b/>
          <w:bCs/>
          <w:sz w:val="44"/>
          <w:szCs w:val="44"/>
          <w:lang w:val="zh-CN"/>
        </w:rPr>
      </w:pPr>
    </w:p>
    <w:p>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商务招标公告</w:t>
      </w: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jc w:val="center"/>
        <w:rPr>
          <w:rFonts w:hint="default" w:ascii="宋体" w:hAnsi="宋体" w:eastAsia="黑体" w:cs="Tahoma"/>
          <w:kern w:val="0"/>
          <w:lang w:val="en-US" w:eastAsia="zh-CN"/>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：JZNY-FYSWZ80-20</w:t>
      </w:r>
      <w:r>
        <w:rPr>
          <w:rFonts w:hint="eastAsia" w:ascii="黑体" w:hAnsi="宋体" w:eastAsia="黑体" w:cs="宋体"/>
          <w:sz w:val="36"/>
          <w:szCs w:val="36"/>
          <w:lang w:val="en-US" w:eastAsia="zh-CN"/>
        </w:rPr>
        <w:t>23</w:t>
      </w:r>
      <w:r>
        <w:rPr>
          <w:rFonts w:hint="eastAsia" w:ascii="黑体" w:hAnsi="宋体" w:eastAsia="黑体" w:cs="宋体"/>
          <w:sz w:val="36"/>
          <w:szCs w:val="36"/>
          <w:lang w:val="zh-CN"/>
        </w:rPr>
        <w:t>-</w:t>
      </w:r>
      <w:r>
        <w:rPr>
          <w:rFonts w:hint="eastAsia" w:ascii="黑体" w:hAnsi="宋体" w:eastAsia="黑体" w:cs="宋体"/>
          <w:sz w:val="36"/>
          <w:szCs w:val="36"/>
          <w:lang w:val="en-US" w:eastAsia="zh-CN"/>
        </w:rPr>
        <w:t>603</w:t>
      </w:r>
    </w:p>
    <w:p>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招标人：哈尔滨九洲电气</w:t>
      </w:r>
      <w:r>
        <w:rPr>
          <w:rFonts w:hint="eastAsia" w:ascii="黑体" w:hAnsi="宋体" w:eastAsia="黑体" w:cs="黑体"/>
          <w:sz w:val="28"/>
          <w:szCs w:val="28"/>
          <w:lang w:val="en-US" w:eastAsia="zh-CN"/>
        </w:rPr>
        <w:t>工程</w:t>
      </w:r>
      <w:r>
        <w:rPr>
          <w:rFonts w:hint="eastAsia" w:ascii="黑体" w:hAnsi="宋体" w:eastAsia="黑体" w:cs="黑体"/>
          <w:sz w:val="28"/>
          <w:szCs w:val="28"/>
          <w:lang w:val="zh-CN"/>
        </w:rPr>
        <w:t>有限公司</w:t>
      </w: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哈尔滨市南岗区</w:t>
      </w:r>
    </w:p>
    <w:p>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w:t>
      </w:r>
      <w:r>
        <w:rPr>
          <w:rFonts w:hint="eastAsia" w:ascii="黑体" w:hAnsi="宋体" w:eastAsia="黑体" w:cs="宋体"/>
          <w:bCs/>
          <w:sz w:val="32"/>
          <w:szCs w:val="32"/>
          <w:lang w:val="en-US" w:eastAsia="zh-CN"/>
        </w:rPr>
        <w:t>二三</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三</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pPr>
        <w:spacing w:line="360" w:lineRule="auto"/>
        <w:jc w:val="center"/>
        <w:rPr>
          <w:b/>
          <w:szCs w:val="21"/>
        </w:rPr>
      </w:pPr>
      <w:r>
        <w:rPr>
          <w:rFonts w:hint="eastAsia"/>
          <w:b/>
        </w:rPr>
        <w:t>招标公告</w:t>
      </w:r>
    </w:p>
    <w:p>
      <w:pPr>
        <w:spacing w:line="360" w:lineRule="auto"/>
        <w:ind w:left="178" w:leftChars="85" w:firstLine="535" w:firstLineChars="255"/>
        <w:rPr>
          <w:rFonts w:ascii="宋体" w:hAnsi="宋体"/>
          <w:szCs w:val="21"/>
        </w:rPr>
      </w:pPr>
      <w:r>
        <w:rPr>
          <w:rFonts w:hint="eastAsia"/>
          <w:szCs w:val="21"/>
        </w:rPr>
        <w:t>哈尔滨九洲电气</w:t>
      </w:r>
      <w:r>
        <w:rPr>
          <w:rFonts w:hint="eastAsia"/>
          <w:szCs w:val="21"/>
          <w:lang w:val="en-US" w:eastAsia="zh-CN"/>
        </w:rPr>
        <w:t>工程</w:t>
      </w:r>
      <w:r>
        <w:rPr>
          <w:rFonts w:hint="eastAsia"/>
          <w:szCs w:val="21"/>
        </w:rPr>
        <w:t>有限公司对</w:t>
      </w:r>
      <w:r>
        <w:rPr>
          <w:rFonts w:hint="eastAsia"/>
          <w:szCs w:val="21"/>
          <w:lang w:val="en-US" w:eastAsia="zh-CN"/>
        </w:rPr>
        <w:t>富裕县2×40MW农林生物质</w:t>
      </w:r>
      <w:r>
        <w:rPr>
          <w:rFonts w:hint="eastAsia"/>
          <w:szCs w:val="21"/>
          <w:lang w:val="zh-CN" w:eastAsia="zh-CN"/>
        </w:rPr>
        <w:t>热电联产项目（</w:t>
      </w:r>
      <w:r>
        <w:rPr>
          <w:rFonts w:hint="eastAsia"/>
          <w:szCs w:val="21"/>
          <w:lang w:val="en-US" w:eastAsia="zh-CN"/>
        </w:rPr>
        <w:t>一期二期</w:t>
      </w:r>
      <w:r>
        <w:rPr>
          <w:rFonts w:hint="eastAsia"/>
          <w:szCs w:val="21"/>
          <w:lang w:val="zh-CN" w:eastAsia="zh-CN"/>
        </w:rPr>
        <w:t>）</w:t>
      </w:r>
      <w:r>
        <w:rPr>
          <w:rFonts w:hint="eastAsia"/>
          <w:szCs w:val="21"/>
          <w:lang w:val="en-US" w:eastAsia="zh-CN"/>
        </w:rPr>
        <w:t>锅炉放渣及检修用车</w:t>
      </w:r>
      <w:r>
        <w:rPr>
          <w:rFonts w:hint="eastAsia"/>
        </w:rPr>
        <w:t>项目（招标编号JZNY-FYSWZ80-20</w:t>
      </w:r>
      <w:r>
        <w:rPr>
          <w:rFonts w:hint="eastAsia"/>
          <w:lang w:val="en-US" w:eastAsia="zh-CN"/>
        </w:rPr>
        <w:t>23</w:t>
      </w:r>
      <w:r>
        <w:rPr>
          <w:rFonts w:hint="eastAsia"/>
        </w:rPr>
        <w:t>-</w:t>
      </w:r>
      <w:r>
        <w:rPr>
          <w:rFonts w:hint="eastAsia"/>
          <w:lang w:val="en-US" w:eastAsia="zh-CN"/>
        </w:rPr>
        <w:t>603</w:t>
      </w:r>
      <w:r>
        <w:rPr>
          <w:rFonts w:hint="eastAsia"/>
        </w:rPr>
        <w:t>）进行国内邀请合格的企业参加投标。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524861530"/>
      <w:bookmarkStart w:id="1" w:name="_Toc32222"/>
      <w:r>
        <w:rPr>
          <w:rFonts w:hint="eastAsia" w:ascii="宋体" w:hAnsi="宋体" w:cs="宋体"/>
          <w:b/>
          <w:color w:val="000000"/>
          <w:kern w:val="0"/>
          <w:szCs w:val="21"/>
        </w:rPr>
        <w:t>一、招标内容：</w:t>
      </w:r>
      <w:bookmarkEnd w:id="0"/>
      <w:bookmarkEnd w:id="1"/>
    </w:p>
    <w:p>
      <w:pPr>
        <w:widowControl/>
        <w:adjustRightInd w:val="0"/>
        <w:spacing w:line="360" w:lineRule="auto"/>
        <w:ind w:left="178" w:leftChars="85" w:firstLine="535" w:firstLineChars="255"/>
        <w:jc w:val="left"/>
        <w:rPr>
          <w:color w:val="000000"/>
          <w:szCs w:val="21"/>
        </w:rPr>
      </w:pPr>
      <w:r>
        <w:rPr>
          <w:rFonts w:hint="eastAsia"/>
          <w:szCs w:val="21"/>
          <w:lang w:val="en-US" w:eastAsia="zh-CN"/>
        </w:rPr>
        <w:t>富裕县2×40MW农林生物质</w:t>
      </w:r>
      <w:r>
        <w:rPr>
          <w:rFonts w:hint="eastAsia"/>
          <w:szCs w:val="21"/>
          <w:lang w:val="zh-CN" w:eastAsia="zh-CN"/>
        </w:rPr>
        <w:t>热电联产项目（</w:t>
      </w:r>
      <w:r>
        <w:rPr>
          <w:rFonts w:hint="eastAsia"/>
          <w:szCs w:val="21"/>
          <w:lang w:val="en-US" w:eastAsia="zh-CN"/>
        </w:rPr>
        <w:t>一期二期</w:t>
      </w:r>
      <w:r>
        <w:rPr>
          <w:rFonts w:hint="eastAsia"/>
          <w:szCs w:val="21"/>
          <w:lang w:val="zh-CN" w:eastAsia="zh-CN"/>
        </w:rPr>
        <w:t>）</w:t>
      </w:r>
      <w:r>
        <w:rPr>
          <w:rFonts w:hint="eastAsia"/>
          <w:szCs w:val="21"/>
          <w:lang w:val="en-US" w:eastAsia="zh-CN"/>
        </w:rPr>
        <w:t>锅炉放渣及检修用车</w:t>
      </w:r>
      <w:r>
        <w:rPr>
          <w:rFonts w:hint="eastAsia"/>
          <w:color w:val="000000"/>
          <w:szCs w:val="21"/>
        </w:rPr>
        <w:t>。（</w:t>
      </w:r>
      <w:r>
        <w:rPr>
          <w:rFonts w:hint="eastAsia" w:hAnsi="宋体"/>
          <w:color w:val="000000"/>
        </w:rPr>
        <w:t>详细见</w:t>
      </w:r>
      <w:r>
        <w:rPr>
          <w:rFonts w:hint="eastAsia" w:hAnsi="宋体"/>
          <w:color w:val="000000"/>
          <w:lang w:val="en-US" w:eastAsia="zh-CN"/>
        </w:rPr>
        <w:t>采购明细表</w:t>
      </w:r>
      <w:r>
        <w:rPr>
          <w:rFonts w:hint="eastAsia" w:hAnsi="宋体"/>
          <w:color w:val="000000"/>
        </w:rPr>
        <w:t>）</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20741"/>
      <w:bookmarkStart w:id="3" w:name="_Toc524861531"/>
      <w:r>
        <w:rPr>
          <w:rFonts w:hint="eastAsia" w:ascii="宋体" w:hAnsi="宋体" w:cs="宋体"/>
          <w:b/>
          <w:color w:val="000000"/>
          <w:kern w:val="0"/>
          <w:szCs w:val="21"/>
        </w:rPr>
        <w:t>二、资金来源：</w:t>
      </w:r>
      <w:bookmarkEnd w:id="2"/>
      <w:bookmarkEnd w:id="3"/>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524861532"/>
      <w:bookmarkStart w:id="5" w:name="_Toc636"/>
      <w:r>
        <w:rPr>
          <w:rFonts w:hint="eastAsia" w:ascii="宋体" w:hAnsi="宋体" w:cs="宋体"/>
          <w:b/>
          <w:color w:val="000000"/>
          <w:kern w:val="0"/>
          <w:szCs w:val="21"/>
        </w:rPr>
        <w:t>三、工程地点与交货期：</w:t>
      </w:r>
      <w:bookmarkEnd w:id="4"/>
      <w:bookmarkEnd w:id="5"/>
    </w:p>
    <w:p>
      <w:pPr>
        <w:widowControl/>
        <w:adjustRightInd w:val="0"/>
        <w:spacing w:line="360" w:lineRule="auto"/>
        <w:ind w:left="178" w:leftChars="85" w:firstLine="535" w:firstLineChars="255"/>
        <w:jc w:val="left"/>
        <w:rPr>
          <w:color w:val="000000"/>
          <w:szCs w:val="21"/>
        </w:rPr>
      </w:pPr>
      <w:r>
        <w:rPr>
          <w:rFonts w:hint="eastAsia"/>
          <w:color w:val="000000"/>
          <w:szCs w:val="21"/>
        </w:rPr>
        <w:t>交货地点：齐齐哈尔市</w:t>
      </w:r>
      <w:r>
        <w:rPr>
          <w:rFonts w:hint="eastAsia"/>
          <w:color w:val="000000"/>
          <w:szCs w:val="21"/>
          <w:lang w:val="en-US" w:eastAsia="zh-CN"/>
        </w:rPr>
        <w:t>富裕县工业园区。</w:t>
      </w:r>
    </w:p>
    <w:p>
      <w:pPr>
        <w:spacing w:line="360" w:lineRule="auto"/>
        <w:ind w:left="178" w:leftChars="85" w:firstLine="535" w:firstLineChars="255"/>
        <w:rPr>
          <w:szCs w:val="21"/>
        </w:rPr>
      </w:pPr>
      <w:r>
        <w:rPr>
          <w:rFonts w:hint="eastAsia"/>
          <w:color w:val="000000"/>
          <w:szCs w:val="21"/>
        </w:rPr>
        <w:t>交货期：</w:t>
      </w:r>
      <w:r>
        <w:rPr>
          <w:rFonts w:hint="eastAsia"/>
          <w:color w:val="FF0000"/>
        </w:rPr>
        <w:t>20</w:t>
      </w:r>
      <w:r>
        <w:rPr>
          <w:rFonts w:hint="eastAsia"/>
          <w:color w:val="FF0000"/>
          <w:lang w:val="en-US" w:eastAsia="zh-CN"/>
        </w:rPr>
        <w:t>23</w:t>
      </w:r>
      <w:r>
        <w:rPr>
          <w:rFonts w:hint="eastAsia"/>
          <w:color w:val="FF0000"/>
        </w:rPr>
        <w:t>年</w:t>
      </w:r>
      <w:r>
        <w:rPr>
          <w:rFonts w:hint="eastAsia"/>
          <w:color w:val="FF0000"/>
          <w:lang w:val="en-US" w:eastAsia="zh-CN"/>
        </w:rPr>
        <w:t>04</w:t>
      </w:r>
      <w:r>
        <w:rPr>
          <w:rFonts w:hint="eastAsia"/>
          <w:color w:val="FF0000"/>
        </w:rPr>
        <w:t>月</w:t>
      </w:r>
      <w:r>
        <w:rPr>
          <w:rFonts w:hint="eastAsia"/>
          <w:color w:val="FF0000"/>
          <w:lang w:val="en-US" w:eastAsia="zh-CN"/>
        </w:rPr>
        <w:t>30</w:t>
      </w:r>
      <w:r>
        <w:rPr>
          <w:rFonts w:hint="eastAsia"/>
          <w:color w:val="FF0000"/>
        </w:rPr>
        <w:t>日</w:t>
      </w:r>
      <w:r>
        <w:rPr>
          <w:rFonts w:hint="eastAsia"/>
        </w:rPr>
        <w:t>前</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524861533"/>
      <w:bookmarkStart w:id="7" w:name="_Toc32257"/>
      <w:r>
        <w:rPr>
          <w:rFonts w:hint="eastAsia" w:ascii="宋体" w:hAnsi="宋体" w:cs="宋体"/>
          <w:b/>
          <w:color w:val="000000"/>
          <w:kern w:val="0"/>
          <w:szCs w:val="21"/>
        </w:rPr>
        <w:t>四、投标资格：</w:t>
      </w:r>
      <w:bookmarkEnd w:id="6"/>
      <w:bookmarkEnd w:id="7"/>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524861534"/>
      <w:bookmarkStart w:id="9" w:name="_Toc27041"/>
      <w:r>
        <w:rPr>
          <w:rFonts w:hint="eastAsia" w:ascii="宋体" w:hAnsi="宋体" w:cs="宋体"/>
          <w:b/>
          <w:color w:val="000000"/>
          <w:kern w:val="0"/>
          <w:szCs w:val="21"/>
        </w:rPr>
        <w:t>五、购买招标文件时间：</w:t>
      </w:r>
      <w:bookmarkEnd w:id="8"/>
      <w:bookmarkEnd w:id="9"/>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rPr>
        <w:t>20</w:t>
      </w:r>
      <w:r>
        <w:rPr>
          <w:rFonts w:hint="eastAsia" w:ascii="宋体" w:hAnsi="宋体" w:cs="宋体"/>
          <w:color w:val="FF0000"/>
          <w:kern w:val="0"/>
          <w:szCs w:val="21"/>
          <w:lang w:val="en-US" w:eastAsia="zh-CN"/>
        </w:rPr>
        <w:t>23</w:t>
      </w:r>
      <w:r>
        <w:rPr>
          <w:rFonts w:hint="eastAsia" w:ascii="宋体" w:hAnsi="宋体" w:cs="宋体"/>
          <w:color w:val="FF0000"/>
          <w:kern w:val="0"/>
          <w:szCs w:val="21"/>
        </w:rPr>
        <w:t>年</w:t>
      </w:r>
      <w:r>
        <w:rPr>
          <w:rFonts w:hint="eastAsia"/>
          <w:color w:val="FF0000"/>
          <w:lang w:val="en-US" w:eastAsia="zh-CN"/>
        </w:rPr>
        <w:t>03</w:t>
      </w:r>
      <w:r>
        <w:rPr>
          <w:rFonts w:hint="eastAsia" w:ascii="宋体" w:hAnsi="宋体" w:cs="宋体"/>
          <w:color w:val="FF0000"/>
          <w:kern w:val="0"/>
          <w:szCs w:val="21"/>
        </w:rPr>
        <w:t>月</w:t>
      </w:r>
      <w:r>
        <w:rPr>
          <w:rFonts w:hint="eastAsia"/>
          <w:color w:val="FF0000"/>
          <w:lang w:val="en-US" w:eastAsia="zh-CN"/>
        </w:rPr>
        <w:t>14</w:t>
      </w:r>
      <w:r>
        <w:rPr>
          <w:rFonts w:hint="eastAsia" w:ascii="宋体" w:hAnsi="宋体"/>
          <w:color w:val="FF0000"/>
          <w:szCs w:val="21"/>
        </w:rPr>
        <w:t>日至20</w:t>
      </w:r>
      <w:r>
        <w:rPr>
          <w:rFonts w:hint="eastAsia" w:ascii="宋体" w:hAnsi="宋体"/>
          <w:color w:val="FF0000"/>
          <w:szCs w:val="21"/>
          <w:lang w:val="en-US" w:eastAsia="zh-CN"/>
        </w:rPr>
        <w:t>22</w:t>
      </w:r>
      <w:r>
        <w:rPr>
          <w:rFonts w:hint="eastAsia" w:ascii="宋体" w:hAnsi="宋体"/>
          <w:color w:val="FF0000"/>
          <w:szCs w:val="21"/>
        </w:rPr>
        <w:t>年</w:t>
      </w:r>
      <w:r>
        <w:rPr>
          <w:rFonts w:hint="eastAsia" w:ascii="宋体" w:hAnsi="宋体"/>
          <w:color w:val="FF0000"/>
          <w:szCs w:val="21"/>
          <w:lang w:val="en-US" w:eastAsia="zh-CN"/>
        </w:rPr>
        <w:t>03</w:t>
      </w:r>
      <w:r>
        <w:rPr>
          <w:rFonts w:hint="eastAsia" w:ascii="宋体" w:hAnsi="宋体"/>
          <w:color w:val="FF0000"/>
          <w:szCs w:val="21"/>
        </w:rPr>
        <w:t>月</w:t>
      </w:r>
      <w:r>
        <w:rPr>
          <w:rFonts w:hint="eastAsia" w:ascii="宋体" w:hAnsi="宋体"/>
          <w:color w:val="FF0000"/>
          <w:szCs w:val="21"/>
          <w:lang w:val="en-US" w:eastAsia="zh-CN"/>
        </w:rPr>
        <w:t>20</w:t>
      </w:r>
      <w:r>
        <w:rPr>
          <w:rFonts w:hint="eastAsia" w:ascii="宋体" w:hAnsi="宋体"/>
          <w:color w:val="FF0000"/>
          <w:szCs w:val="21"/>
        </w:rPr>
        <w:t>日，每天上午9：00至11：00，下午13：00至16：30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0</w:t>
      </w:r>
      <w:r>
        <w:rPr>
          <w:rFonts w:hint="eastAsia" w:ascii="宋体" w:hAnsi="宋体" w:cs="宋体"/>
          <w:color w:val="000000"/>
          <w:kern w:val="0"/>
          <w:szCs w:val="21"/>
        </w:rPr>
        <w:t>元，售后不退。</w:t>
      </w:r>
    </w:p>
    <w:p>
      <w:pPr>
        <w:widowControl/>
        <w:tabs>
          <w:tab w:val="left" w:pos="1918"/>
        </w:tabs>
        <w:spacing w:line="360" w:lineRule="auto"/>
        <w:ind w:firstLine="422" w:firstLineChars="200"/>
        <w:outlineLvl w:val="0"/>
        <w:rPr>
          <w:rFonts w:cs="宋体"/>
          <w:b/>
          <w:color w:val="000000"/>
          <w:szCs w:val="21"/>
        </w:rPr>
      </w:pPr>
      <w:bookmarkStart w:id="10" w:name="_Toc524861535"/>
      <w:bookmarkStart w:id="11" w:name="_Toc8802"/>
      <w:r>
        <w:rPr>
          <w:rFonts w:hint="eastAsia" w:cs="宋体"/>
          <w:b/>
          <w:color w:val="000000"/>
          <w:szCs w:val="21"/>
        </w:rPr>
        <w:t>六、购买招标文件流程</w:t>
      </w:r>
      <w:bookmarkEnd w:id="10"/>
      <w:bookmarkEnd w:id="11"/>
    </w:p>
    <w:p>
      <w:pPr>
        <w:autoSpaceDE w:val="0"/>
        <w:autoSpaceDN w:val="0"/>
        <w:spacing w:line="360" w:lineRule="auto"/>
        <w:ind w:firstLine="442" w:firstLineChars="196"/>
        <w:rPr>
          <w:spacing w:val="8"/>
          <w:szCs w:val="21"/>
          <w:highlight w:val="yellow"/>
        </w:rPr>
      </w:pPr>
      <w:r>
        <w:rPr>
          <w:rFonts w:hint="eastAsia"/>
          <w:spacing w:val="8"/>
          <w:szCs w:val="21"/>
        </w:rPr>
        <w:t xml:space="preserve">1 潜在投标人将如下材料和信息上传至 </w:t>
      </w:r>
      <w:r>
        <w:rPr>
          <w:rFonts w:hint="eastAsia" w:ascii="宋体" w:hAnsi="宋体" w:cs="宋体"/>
          <w:color w:val="000000"/>
          <w:kern w:val="0"/>
          <w:sz w:val="24"/>
          <w:szCs w:val="24"/>
        </w:rPr>
        <w:fldChar w:fldCharType="begin"/>
      </w:r>
      <w:r>
        <w:rPr>
          <w:rFonts w:hint="eastAsia" w:ascii="宋体" w:hAnsi="宋体" w:cs="宋体"/>
          <w:color w:val="000000"/>
          <w:kern w:val="0"/>
          <w:sz w:val="24"/>
          <w:szCs w:val="24"/>
        </w:rPr>
        <w:instrText xml:space="preserve"> HYPERLINK "mailto:jzcg8@jiuzhougroup.com" </w:instrText>
      </w:r>
      <w:r>
        <w:rPr>
          <w:rFonts w:hint="eastAsia" w:ascii="宋体" w:hAnsi="宋体" w:cs="宋体"/>
          <w:color w:val="000000"/>
          <w:kern w:val="0"/>
          <w:sz w:val="24"/>
          <w:szCs w:val="24"/>
        </w:rPr>
        <w:fldChar w:fldCharType="separate"/>
      </w:r>
      <w:r>
        <w:rPr>
          <w:rStyle w:val="9"/>
          <w:rFonts w:hint="eastAsia" w:ascii="宋体" w:hAnsi="宋体" w:cs="宋体"/>
          <w:color w:val="000000"/>
          <w:kern w:val="0"/>
          <w:sz w:val="24"/>
          <w:szCs w:val="24"/>
        </w:rPr>
        <w:t>jzcg8@jiuzhougroup.com</w:t>
      </w:r>
      <w:r>
        <w:rPr>
          <w:rFonts w:hint="eastAsia" w:ascii="宋体" w:hAnsi="宋体" w:cs="宋体"/>
          <w:color w:val="000000"/>
          <w:kern w:val="0"/>
          <w:sz w:val="24"/>
          <w:szCs w:val="24"/>
        </w:rPr>
        <w:fldChar w:fldCharType="end"/>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7"/>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490" w:type="dxa"/>
            <w:vAlign w:val="center"/>
          </w:tcPr>
          <w:p>
            <w:pPr>
              <w:spacing w:line="360" w:lineRule="auto"/>
              <w:jc w:val="center"/>
              <w:rPr>
                <w:rFonts w:cs="宋体"/>
                <w:szCs w:val="21"/>
              </w:rPr>
            </w:pPr>
            <w:r>
              <w:rPr>
                <w:rFonts w:hint="eastAsia" w:cs="宋体"/>
                <w:szCs w:val="21"/>
              </w:rPr>
              <w:t>招标编号</w:t>
            </w:r>
          </w:p>
        </w:tc>
        <w:tc>
          <w:tcPr>
            <w:tcW w:w="2286"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rPr>
                <w:rFonts w:ascii="宋体" w:hAnsi="宋体" w:cs="宋体"/>
                <w:sz w:val="18"/>
                <w:szCs w:val="18"/>
              </w:rPr>
            </w:pPr>
            <w:r>
              <w:rPr>
                <w:rFonts w:hint="eastAsia" w:ascii="宋体" w:hAnsi="宋体"/>
                <w:sz w:val="18"/>
                <w:szCs w:val="18"/>
                <w:lang w:val="en-US" w:eastAsia="zh-CN"/>
              </w:rPr>
              <w:t>富裕县2×40MW农林生物质热电联产项目（一期二期）</w:t>
            </w:r>
            <w:r>
              <w:rPr>
                <w:rFonts w:hint="eastAsia" w:ascii="宋体" w:hAnsi="宋体"/>
                <w:sz w:val="18"/>
                <w:szCs w:val="18"/>
              </w:rPr>
              <w:t>。</w:t>
            </w:r>
          </w:p>
        </w:tc>
        <w:tc>
          <w:tcPr>
            <w:tcW w:w="1490" w:type="dxa"/>
            <w:vAlign w:val="center"/>
          </w:tcPr>
          <w:p>
            <w:pPr>
              <w:spacing w:line="360" w:lineRule="auto"/>
              <w:rPr>
                <w:rFonts w:hint="default" w:ascii="宋体" w:hAnsi="宋体" w:eastAsia="宋体" w:cs="宋体"/>
                <w:szCs w:val="21"/>
                <w:lang w:val="en-US" w:eastAsia="zh-CN"/>
              </w:rPr>
            </w:pPr>
            <w:r>
              <w:rPr>
                <w:rFonts w:hint="eastAsia" w:ascii="宋体" w:hAnsi="宋体"/>
                <w:sz w:val="18"/>
                <w:szCs w:val="18"/>
              </w:rPr>
              <w:t>JZNY-FYSWZ80-20</w:t>
            </w:r>
            <w:r>
              <w:rPr>
                <w:rFonts w:hint="eastAsia" w:ascii="宋体" w:hAnsi="宋体"/>
                <w:sz w:val="18"/>
                <w:szCs w:val="18"/>
                <w:lang w:val="en-US" w:eastAsia="zh-CN"/>
              </w:rPr>
              <w:t>23</w:t>
            </w:r>
            <w:r>
              <w:rPr>
                <w:rFonts w:hint="eastAsia" w:ascii="宋体" w:hAnsi="宋体"/>
                <w:sz w:val="18"/>
                <w:szCs w:val="18"/>
              </w:rPr>
              <w:t>-</w:t>
            </w:r>
            <w:r>
              <w:rPr>
                <w:rFonts w:hint="eastAsia" w:ascii="宋体" w:hAnsi="宋体"/>
                <w:sz w:val="18"/>
                <w:szCs w:val="18"/>
                <w:lang w:val="en-US" w:eastAsia="zh-CN"/>
              </w:rPr>
              <w:t>603</w:t>
            </w:r>
          </w:p>
        </w:tc>
        <w:tc>
          <w:tcPr>
            <w:tcW w:w="2286" w:type="dxa"/>
            <w:vAlign w:val="center"/>
          </w:tcPr>
          <w:p>
            <w:pPr>
              <w:spacing w:line="360" w:lineRule="auto"/>
              <w:ind w:firstLine="420" w:firstLineChars="200"/>
              <w:jc w:val="center"/>
              <w:rPr>
                <w:rFonts w:cs="宋体"/>
                <w:szCs w:val="21"/>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2" w:name="_Toc524861536"/>
      <w:bookmarkStart w:id="13" w:name="_Toc685"/>
      <w:r>
        <w:rPr>
          <w:rFonts w:hint="eastAsia" w:cs="宋体"/>
          <w:b/>
          <w:color w:val="000000"/>
          <w:szCs w:val="21"/>
        </w:rPr>
        <w:t>七、联系方式</w:t>
      </w:r>
      <w:bookmarkEnd w:id="12"/>
      <w:bookmarkEnd w:id="13"/>
    </w:p>
    <w:p>
      <w:pPr>
        <w:widowControl/>
        <w:tabs>
          <w:tab w:val="left" w:pos="1918"/>
        </w:tabs>
        <w:adjustRightInd w:val="0"/>
        <w:spacing w:line="360" w:lineRule="auto"/>
        <w:ind w:firstLine="420" w:firstLineChars="200"/>
        <w:jc w:val="left"/>
        <w:rPr>
          <w:rFonts w:ascii="宋体" w:hAnsi="宋体" w:eastAsia="宋体" w:cs="Times New Roman"/>
          <w:szCs w:val="21"/>
        </w:rPr>
      </w:pPr>
      <w:bookmarkStart w:id="14" w:name="_Toc524861537"/>
      <w:bookmarkStart w:id="15" w:name="_Toc419464291"/>
      <w:bookmarkStart w:id="16" w:name="_Toc2514"/>
      <w:r>
        <w:rPr>
          <w:rFonts w:hint="eastAsia" w:ascii="宋体" w:hAnsi="宋体" w:cs="宋体"/>
          <w:color w:val="000000"/>
          <w:kern w:val="0"/>
          <w:szCs w:val="21"/>
        </w:rPr>
        <w:t>所有投标文件须于</w:t>
      </w:r>
      <w:r>
        <w:rPr>
          <w:rFonts w:hint="eastAsia" w:ascii="宋体" w:hAnsi="宋体"/>
          <w:color w:val="FF0000"/>
          <w:szCs w:val="21"/>
        </w:rPr>
        <w:t>20</w:t>
      </w:r>
      <w:r>
        <w:rPr>
          <w:rFonts w:hint="eastAsia" w:ascii="宋体" w:hAnsi="宋体"/>
          <w:color w:val="FF0000"/>
          <w:szCs w:val="21"/>
          <w:lang w:val="en-US" w:eastAsia="zh-CN"/>
        </w:rPr>
        <w:t>23</w:t>
      </w:r>
      <w:r>
        <w:rPr>
          <w:rFonts w:hint="eastAsia" w:ascii="宋体" w:hAnsi="宋体" w:cs="宋体"/>
          <w:color w:val="FF0000"/>
          <w:kern w:val="0"/>
          <w:szCs w:val="21"/>
        </w:rPr>
        <w:t>年</w:t>
      </w:r>
      <w:r>
        <w:rPr>
          <w:rFonts w:hint="eastAsia" w:ascii="宋体" w:hAnsi="宋体" w:cs="宋体"/>
          <w:color w:val="FF0000"/>
          <w:kern w:val="0"/>
          <w:szCs w:val="21"/>
          <w:lang w:val="en-US" w:eastAsia="zh-CN"/>
        </w:rPr>
        <w:t>3月21</w:t>
      </w:r>
      <w:r>
        <w:rPr>
          <w:rFonts w:hint="eastAsia" w:ascii="宋体" w:hAnsi="宋体" w:cs="宋体"/>
          <w:color w:val="FF0000"/>
          <w:kern w:val="0"/>
          <w:szCs w:val="21"/>
        </w:rPr>
        <w:t>日</w:t>
      </w:r>
      <w:r>
        <w:rPr>
          <w:rFonts w:hint="eastAsia" w:ascii="宋体" w:hAnsi="宋体"/>
          <w:color w:val="FF0000"/>
          <w:szCs w:val="21"/>
          <w:lang w:val="en-US" w:eastAsia="zh-CN"/>
        </w:rPr>
        <w:t>14</w:t>
      </w:r>
      <w:r>
        <w:rPr>
          <w:rFonts w:hint="eastAsia" w:ascii="宋体" w:hAnsi="宋体"/>
          <w:color w:val="FF0000"/>
          <w:szCs w:val="21"/>
        </w:rPr>
        <w:t>:</w:t>
      </w:r>
      <w:r>
        <w:rPr>
          <w:rFonts w:hint="eastAsia" w:ascii="宋体" w:hAnsi="宋体"/>
          <w:color w:val="FF0000"/>
          <w:szCs w:val="21"/>
          <w:lang w:val="en-US" w:eastAsia="zh-CN"/>
        </w:rPr>
        <w:t>0</w:t>
      </w:r>
      <w:r>
        <w:rPr>
          <w:rFonts w:hint="eastAsia" w:ascii="宋体" w:hAnsi="宋体"/>
          <w:color w:val="FF0000"/>
          <w:szCs w:val="21"/>
        </w:rPr>
        <w:t>0</w:t>
      </w:r>
      <w:r>
        <w:rPr>
          <w:rFonts w:hint="eastAsia" w:ascii="宋体" w:hAnsi="宋体"/>
          <w:szCs w:val="21"/>
        </w:rPr>
        <w:t>前（北京时间</w:t>
      </w:r>
      <w:r>
        <w:rPr>
          <w:rFonts w:ascii="宋体" w:hAnsi="宋体"/>
          <w:szCs w:val="21"/>
        </w:rPr>
        <w:t>)</w:t>
      </w:r>
      <w:r>
        <w:rPr>
          <w:rFonts w:hint="eastAsia" w:ascii="宋体" w:hAnsi="宋体" w:eastAsia="宋体" w:cs="Times New Roman"/>
          <w:szCs w:val="21"/>
        </w:rPr>
        <w:t>发送</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r>
        <w:rPr>
          <w:rFonts w:hint="eastAsia" w:ascii="宋体" w:hAnsi="宋体" w:eastAsia="宋体" w:cs="Times New Roman"/>
          <w:szCs w:val="21"/>
        </w:rPr>
        <w:t>。如果地点有改变，招标机构将提前通知，逾期送达的或者未</w:t>
      </w:r>
      <w:r>
        <w:rPr>
          <w:rFonts w:hint="eastAsia" w:ascii="宋体" w:hAnsi="宋体" w:cs="Times New Roman"/>
          <w:szCs w:val="21"/>
          <w:lang w:eastAsia="zh-CN"/>
        </w:rPr>
        <w:t>发送到指定邮箱</w:t>
      </w:r>
      <w:r>
        <w:rPr>
          <w:rFonts w:hint="eastAsia" w:ascii="宋体" w:hAnsi="宋体" w:eastAsia="宋体" w:cs="Times New Roman"/>
          <w:szCs w:val="21"/>
        </w:rPr>
        <w:t>的投标文件，招标人不予受理。</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rPr>
        <w:t>20</w:t>
      </w:r>
      <w:r>
        <w:rPr>
          <w:rFonts w:hint="eastAsia" w:ascii="宋体" w:hAnsi="宋体"/>
          <w:color w:val="FF0000"/>
          <w:szCs w:val="21"/>
          <w:lang w:val="en-US" w:eastAsia="zh-CN"/>
        </w:rPr>
        <w:t>23</w:t>
      </w:r>
      <w:r>
        <w:rPr>
          <w:rFonts w:hint="eastAsia" w:ascii="宋体" w:hAnsi="宋体" w:cs="宋体"/>
          <w:color w:val="FF0000"/>
          <w:kern w:val="0"/>
          <w:szCs w:val="21"/>
        </w:rPr>
        <w:t>年</w:t>
      </w:r>
      <w:r>
        <w:rPr>
          <w:rFonts w:hint="eastAsia" w:ascii="宋体" w:hAnsi="宋体" w:cs="宋体"/>
          <w:color w:val="FF0000"/>
          <w:kern w:val="0"/>
          <w:szCs w:val="21"/>
          <w:lang w:val="en-US" w:eastAsia="zh-CN"/>
        </w:rPr>
        <w:t>3月21</w:t>
      </w:r>
      <w:r>
        <w:rPr>
          <w:rFonts w:hint="eastAsia" w:ascii="宋体" w:hAnsi="宋体" w:cs="宋体"/>
          <w:color w:val="FF0000"/>
          <w:kern w:val="0"/>
          <w:szCs w:val="21"/>
        </w:rPr>
        <w:t>日</w:t>
      </w:r>
      <w:r>
        <w:rPr>
          <w:rFonts w:hint="eastAsia" w:ascii="宋体" w:hAnsi="宋体"/>
          <w:color w:val="FF0000"/>
          <w:szCs w:val="21"/>
        </w:rPr>
        <w:t>1</w:t>
      </w:r>
      <w:r>
        <w:rPr>
          <w:rFonts w:hint="eastAsia" w:ascii="宋体" w:hAnsi="宋体"/>
          <w:color w:val="FF0000"/>
          <w:szCs w:val="21"/>
          <w:lang w:val="en-US" w:eastAsia="zh-CN"/>
        </w:rPr>
        <w:t>4</w:t>
      </w:r>
      <w:r>
        <w:rPr>
          <w:rFonts w:hint="eastAsia" w:ascii="宋体" w:hAnsi="宋体"/>
          <w:color w:val="FF0000"/>
          <w:szCs w:val="21"/>
        </w:rPr>
        <w:t>:</w:t>
      </w:r>
      <w:r>
        <w:rPr>
          <w:rFonts w:hint="eastAsia" w:ascii="宋体" w:hAnsi="宋体"/>
          <w:color w:val="FF0000"/>
          <w:szCs w:val="21"/>
          <w:lang w:val="en-US" w:eastAsia="zh-CN"/>
        </w:rPr>
        <w:t>0</w:t>
      </w:r>
      <w:r>
        <w:rPr>
          <w:rFonts w:hint="eastAsia" w:ascii="宋体" w:hAnsi="宋体"/>
          <w:color w:val="FF0000"/>
          <w:szCs w:val="21"/>
        </w:rPr>
        <w:t>0</w:t>
      </w:r>
      <w:r>
        <w:rPr>
          <w:rFonts w:ascii="宋体" w:hAnsi="宋体"/>
          <w:szCs w:val="21"/>
        </w:rPr>
        <w:t>(</w:t>
      </w:r>
      <w:r>
        <w:rPr>
          <w:rFonts w:hint="eastAsia" w:ascii="宋体" w:hAnsi="宋体"/>
          <w:szCs w:val="21"/>
        </w:rPr>
        <w:t>北京时间</w:t>
      </w:r>
      <w:r>
        <w:rPr>
          <w:rFonts w:ascii="宋体" w:hAnsi="宋体"/>
          <w:szCs w:val="21"/>
        </w:rPr>
        <w:t>)</w:t>
      </w:r>
    </w:p>
    <w:p>
      <w:pPr>
        <w:widowControl/>
        <w:tabs>
          <w:tab w:val="left" w:pos="1918"/>
        </w:tabs>
        <w:adjustRightInd w:val="0"/>
        <w:spacing w:line="360" w:lineRule="auto"/>
        <w:ind w:firstLine="420" w:firstLineChars="200"/>
        <w:jc w:val="left"/>
        <w:outlineLvl w:val="0"/>
        <w:rPr>
          <w:rFonts w:ascii="Calibri" w:hAnsi="Calibri" w:eastAsia="宋体" w:cs="Times New Roman"/>
          <w:color w:val="0000FF"/>
          <w:u w:val="single"/>
        </w:rPr>
      </w:pPr>
      <w:r>
        <w:rPr>
          <w:rFonts w:hint="eastAsia" w:ascii="宋体" w:hAnsi="宋体" w:eastAsia="宋体" w:cs="Times New Roman"/>
          <w:szCs w:val="21"/>
        </w:rPr>
        <w:t>开标地点：</w:t>
      </w:r>
      <w:r>
        <w:rPr>
          <w:rFonts w:ascii="Times New Roman" w:hAnsi="Times New Roman" w:eastAsia="宋体" w:cs="Times New Roman"/>
        </w:rPr>
        <w:t xml:space="preserve">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4"/>
      <w:bookmarkEnd w:id="15"/>
      <w:bookmarkEnd w:id="16"/>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rPr>
        <w:t>哈尔滨九洲电气</w:t>
      </w:r>
      <w:r>
        <w:rPr>
          <w:rFonts w:hint="eastAsia"/>
          <w:szCs w:val="21"/>
          <w:lang w:val="en-US" w:eastAsia="zh-CN"/>
        </w:rPr>
        <w:t>工程</w:t>
      </w:r>
      <w:r>
        <w:rPr>
          <w:rFonts w:hint="eastAsia"/>
          <w:szCs w:val="21"/>
        </w:rPr>
        <w:t>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7" w:name="_Toc419464292"/>
      <w:bookmarkStart w:id="18" w:name="_Toc25923"/>
      <w:bookmarkStart w:id="19" w:name="_Toc524861538"/>
      <w:r>
        <w:rPr>
          <w:rFonts w:hint="eastAsia" w:ascii="宋体" w:hAnsi="宋体" w:cs="宋体"/>
          <w:b/>
          <w:color w:val="000000"/>
          <w:kern w:val="0"/>
          <w:szCs w:val="21"/>
        </w:rPr>
        <w:t>九、招标人</w:t>
      </w:r>
      <w:bookmarkEnd w:id="17"/>
      <w:bookmarkEnd w:id="18"/>
      <w:bookmarkEnd w:id="19"/>
    </w:p>
    <w:p>
      <w:pPr>
        <w:widowControl/>
        <w:tabs>
          <w:tab w:val="left" w:pos="1918"/>
        </w:tabs>
        <w:spacing w:line="360" w:lineRule="auto"/>
        <w:ind w:firstLine="420" w:firstLineChars="200"/>
        <w:rPr>
          <w:rFonts w:ascii="宋体" w:hAnsi="宋体"/>
        </w:rPr>
      </w:pPr>
      <w:r>
        <w:rPr>
          <w:rFonts w:ascii="宋体" w:hAnsi="宋体"/>
        </w:rPr>
        <w:t>招标人：</w:t>
      </w:r>
      <w:r>
        <w:rPr>
          <w:rFonts w:hint="eastAsia"/>
          <w:szCs w:val="21"/>
        </w:rPr>
        <w:t>哈尔滨九洲电气</w:t>
      </w:r>
      <w:r>
        <w:rPr>
          <w:rFonts w:hint="eastAsia"/>
          <w:szCs w:val="21"/>
          <w:lang w:val="en-US" w:eastAsia="zh-CN"/>
        </w:rPr>
        <w:t>工程</w:t>
      </w:r>
      <w:r>
        <w:rPr>
          <w:rFonts w:hint="eastAsia"/>
          <w:szCs w:val="21"/>
        </w:rPr>
        <w:t>有限公司</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eastAsia="宋体"/>
          <w:lang w:eastAsia="zh-CN"/>
        </w:rPr>
      </w:pPr>
      <w:r>
        <w:rPr>
          <w:rFonts w:hint="eastAsia" w:ascii="宋体" w:hAnsi="宋体"/>
        </w:rPr>
        <w:t>商务联系人：</w:t>
      </w:r>
      <w:r>
        <w:rPr>
          <w:rFonts w:hint="eastAsia" w:ascii="宋体" w:hAnsi="宋体"/>
          <w:lang w:val="en-US" w:eastAsia="zh-CN"/>
        </w:rPr>
        <w:t>李园园</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lang w:val="en-US" w:eastAsia="zh-CN"/>
        </w:rPr>
      </w:pPr>
      <w:r>
        <w:rPr>
          <w:rFonts w:hint="eastAsia" w:ascii="宋体" w:hAnsi="宋体"/>
        </w:rPr>
        <w:t>联系 电话：</w:t>
      </w:r>
      <w:r>
        <w:rPr>
          <w:rFonts w:hint="eastAsia" w:ascii="宋体" w:hAnsi="宋体"/>
          <w:lang w:val="en-US" w:eastAsia="zh-CN"/>
        </w:rPr>
        <w:t>18246093616</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cs="宋体"/>
          <w:color w:val="000000"/>
          <w:kern w:val="0"/>
          <w:sz w:val="24"/>
          <w:szCs w:val="24"/>
        </w:rPr>
      </w:pPr>
      <w:r>
        <w:rPr>
          <w:rFonts w:hint="eastAsia" w:ascii="宋体" w:hAnsi="宋体"/>
        </w:rPr>
        <w:t>邮      箱：</w:t>
      </w:r>
      <w:r>
        <w:rPr>
          <w:rFonts w:hint="eastAsia" w:ascii="宋体" w:hAnsi="宋体" w:cs="宋体"/>
          <w:color w:val="000000"/>
          <w:kern w:val="0"/>
          <w:sz w:val="24"/>
          <w:szCs w:val="24"/>
        </w:rPr>
        <w:fldChar w:fldCharType="begin"/>
      </w:r>
      <w:r>
        <w:rPr>
          <w:rFonts w:hint="eastAsia" w:ascii="宋体" w:hAnsi="宋体" w:cs="宋体"/>
          <w:color w:val="000000"/>
          <w:kern w:val="0"/>
          <w:sz w:val="24"/>
          <w:szCs w:val="24"/>
        </w:rPr>
        <w:instrText xml:space="preserve"> HYPERLINK "mailto:jzcg8@jiuzhougroup.com" </w:instrText>
      </w:r>
      <w:r>
        <w:rPr>
          <w:rFonts w:hint="eastAsia" w:ascii="宋体" w:hAnsi="宋体" w:cs="宋体"/>
          <w:color w:val="000000"/>
          <w:kern w:val="0"/>
          <w:sz w:val="24"/>
          <w:szCs w:val="24"/>
        </w:rPr>
        <w:fldChar w:fldCharType="separate"/>
      </w:r>
      <w:r>
        <w:rPr>
          <w:rStyle w:val="9"/>
          <w:rFonts w:hint="eastAsia" w:ascii="宋体" w:hAnsi="宋体" w:cs="宋体"/>
          <w:color w:val="000000"/>
          <w:kern w:val="0"/>
          <w:sz w:val="24"/>
          <w:szCs w:val="24"/>
        </w:rPr>
        <w:t>jzcg8@jiuzhougroup.com</w:t>
      </w:r>
      <w:r>
        <w:rPr>
          <w:rFonts w:hint="eastAsia" w:ascii="宋体" w:hAnsi="宋体" w:cs="宋体"/>
          <w:color w:val="000000"/>
          <w:kern w:val="0"/>
          <w:sz w:val="24"/>
          <w:szCs w:val="24"/>
        </w:rPr>
        <w:fldChar w:fldCharType="end"/>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eastAsia="宋体"/>
          <w:lang w:val="en-US" w:eastAsia="zh-CN"/>
        </w:rPr>
      </w:pPr>
      <w:r>
        <w:rPr>
          <w:rFonts w:hint="eastAsia" w:ascii="宋体" w:hAnsi="宋体"/>
        </w:rPr>
        <w:t>技术联系人：</w:t>
      </w:r>
      <w:r>
        <w:rPr>
          <w:rFonts w:hint="eastAsia" w:ascii="宋体" w:hAnsi="宋体"/>
          <w:lang w:eastAsia="zh-CN"/>
        </w:rPr>
        <w:t>徐子安</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联系  电话：18746260515</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rPr>
        <w:t>哈尔滨九洲电气</w:t>
      </w:r>
      <w:r>
        <w:rPr>
          <w:rFonts w:hint="eastAsia"/>
          <w:szCs w:val="21"/>
          <w:lang w:val="en-US" w:eastAsia="zh-CN"/>
        </w:rPr>
        <w:t>工程</w:t>
      </w:r>
      <w:r>
        <w:rPr>
          <w:rFonts w:hint="eastAsia"/>
          <w:szCs w:val="21"/>
        </w:rPr>
        <w:t>有限公司</w:t>
      </w:r>
      <w:r>
        <w:rPr>
          <w:rFonts w:hint="eastAsia" w:ascii="宋体" w:hAnsi="宋体"/>
        </w:rPr>
        <w:t>招标委员会</w:t>
      </w:r>
    </w:p>
    <w:p>
      <w:pPr>
        <w:widowControl/>
        <w:tabs>
          <w:tab w:val="left" w:pos="1918"/>
        </w:tabs>
        <w:spacing w:line="360" w:lineRule="auto"/>
        <w:ind w:firstLine="420" w:firstLineChars="200"/>
        <w:rPr>
          <w:rFonts w:hint="eastAsia" w:ascii="宋体" w:hAnsi="宋体"/>
        </w:rPr>
      </w:pPr>
      <w:r>
        <w:rPr>
          <w:rFonts w:hint="eastAsia" w:ascii="宋体" w:hAnsi="宋体"/>
        </w:rPr>
        <w:t xml:space="preserve">单位地址：哈尔滨市松北区九洲路609号 </w:t>
      </w:r>
      <w:bookmarkStart w:id="20" w:name="_Toc248647669"/>
      <w:bookmarkStart w:id="21" w:name="_Toc1409"/>
      <w:bookmarkStart w:id="22" w:name="_Toc524861540"/>
    </w:p>
    <w:p>
      <w:pPr>
        <w:widowControl/>
        <w:tabs>
          <w:tab w:val="left" w:pos="1918"/>
        </w:tabs>
        <w:spacing w:line="360" w:lineRule="auto"/>
        <w:ind w:firstLine="562" w:firstLineChars="200"/>
        <w:jc w:val="center"/>
        <w:rPr>
          <w:b/>
          <w:sz w:val="28"/>
          <w:szCs w:val="28"/>
        </w:rPr>
      </w:pPr>
      <w:r>
        <w:rPr>
          <w:rFonts w:hint="eastAsia"/>
          <w:b/>
          <w:sz w:val="28"/>
          <w:szCs w:val="28"/>
        </w:rPr>
        <w:t>投标人须知前附表</w:t>
      </w:r>
      <w:bookmarkEnd w:id="20"/>
      <w:bookmarkEnd w:id="21"/>
      <w:bookmarkEnd w:id="22"/>
    </w:p>
    <w:tbl>
      <w:tblPr>
        <w:tblStyle w:val="7"/>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jc w:val="center"/>
              <w:rPr>
                <w:szCs w:val="21"/>
              </w:rPr>
            </w:pPr>
            <w:r>
              <w:rPr>
                <w:rFonts w:hint="eastAsia"/>
                <w:szCs w:val="21"/>
              </w:rPr>
              <w:t>序号</w:t>
            </w:r>
          </w:p>
        </w:tc>
        <w:tc>
          <w:tcPr>
            <w:tcW w:w="7277"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jc w:val="center"/>
              <w:rPr>
                <w:szCs w:val="21"/>
              </w:rPr>
            </w:pPr>
            <w:r>
              <w:rPr>
                <w:rFonts w:hint="eastAsia"/>
                <w:szCs w:val="21"/>
              </w:rPr>
              <w:t>1</w:t>
            </w:r>
          </w:p>
        </w:tc>
        <w:tc>
          <w:tcPr>
            <w:tcW w:w="7277" w:type="dxa"/>
          </w:tcPr>
          <w:p>
            <w:pPr>
              <w:spacing w:line="360" w:lineRule="auto"/>
              <w:rPr>
                <w:spacing w:val="8"/>
                <w:szCs w:val="21"/>
              </w:rPr>
            </w:pPr>
            <w:r>
              <w:rPr>
                <w:rFonts w:hint="eastAsia"/>
                <w:szCs w:val="21"/>
              </w:rPr>
              <w:t>招标人/买方：哈尔滨九洲电气</w:t>
            </w:r>
            <w:r>
              <w:rPr>
                <w:rFonts w:hint="eastAsia"/>
                <w:szCs w:val="21"/>
                <w:lang w:val="en-US" w:eastAsia="zh-CN"/>
              </w:rPr>
              <w:t>工程</w:t>
            </w:r>
            <w:r>
              <w:rPr>
                <w:rFonts w:hint="eastAsia"/>
                <w:szCs w:val="21"/>
              </w:rPr>
              <w:t>有限公司</w:t>
            </w:r>
          </w:p>
          <w:p>
            <w:pPr>
              <w:spacing w:line="360" w:lineRule="auto"/>
              <w:rPr>
                <w:szCs w:val="21"/>
              </w:rPr>
            </w:pPr>
            <w:r>
              <w:rPr>
                <w:rFonts w:hint="eastAsia"/>
                <w:szCs w:val="21"/>
              </w:rPr>
              <w:t>招标内容：</w:t>
            </w:r>
          </w:p>
          <w:p>
            <w:pPr>
              <w:widowControl/>
              <w:adjustRightInd w:val="0"/>
              <w:spacing w:line="360" w:lineRule="auto"/>
              <w:ind w:left="178" w:leftChars="85" w:firstLine="420" w:firstLineChars="200"/>
              <w:jc w:val="left"/>
              <w:rPr>
                <w:color w:val="000000"/>
                <w:szCs w:val="21"/>
              </w:rPr>
            </w:pPr>
            <w:r>
              <w:rPr>
                <w:rFonts w:hint="eastAsia"/>
                <w:szCs w:val="21"/>
                <w:lang w:val="en-US" w:eastAsia="zh-CN"/>
              </w:rPr>
              <w:t>富裕县2×40MW农林生物质</w:t>
            </w:r>
            <w:r>
              <w:rPr>
                <w:rFonts w:hint="eastAsia"/>
                <w:szCs w:val="21"/>
                <w:lang w:val="zh-CN" w:eastAsia="zh-CN"/>
              </w:rPr>
              <w:t>热电联产项目（</w:t>
            </w:r>
            <w:r>
              <w:rPr>
                <w:rFonts w:hint="eastAsia"/>
                <w:szCs w:val="21"/>
                <w:lang w:val="en-US" w:eastAsia="zh-CN"/>
              </w:rPr>
              <w:t>一期二期</w:t>
            </w:r>
            <w:r>
              <w:rPr>
                <w:rFonts w:hint="eastAsia"/>
                <w:szCs w:val="21"/>
                <w:lang w:val="zh-CN" w:eastAsia="zh-CN"/>
              </w:rPr>
              <w:t>）</w:t>
            </w:r>
            <w:r>
              <w:rPr>
                <w:rFonts w:hint="eastAsia"/>
                <w:szCs w:val="21"/>
                <w:lang w:val="en-US" w:eastAsia="zh-CN"/>
              </w:rPr>
              <w:t>生产工器具采购</w:t>
            </w:r>
            <w:r>
              <w:rPr>
                <w:rFonts w:hint="eastAsia"/>
                <w:color w:val="000000"/>
                <w:szCs w:val="21"/>
              </w:rPr>
              <w:t>。（详见</w:t>
            </w:r>
            <w:r>
              <w:rPr>
                <w:rFonts w:hint="eastAsia"/>
                <w:color w:val="000000"/>
                <w:szCs w:val="21"/>
                <w:lang w:val="en-US" w:eastAsia="zh-CN"/>
              </w:rPr>
              <w:t>采购明细表</w:t>
            </w:r>
            <w:r>
              <w:rPr>
                <w:rFonts w:hint="eastAsia"/>
                <w:color w:val="000000"/>
                <w:szCs w:val="21"/>
              </w:rPr>
              <w:t>）</w:t>
            </w:r>
            <w:r>
              <w:rPr>
                <w:color w:val="000000"/>
                <w:szCs w:val="21"/>
              </w:rPr>
              <w:t>。</w:t>
            </w:r>
          </w:p>
          <w:p>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spacing w:line="360" w:lineRule="auto"/>
              <w:rPr>
                <w:szCs w:val="21"/>
              </w:rPr>
            </w:pPr>
            <w:r>
              <w:rPr>
                <w:rFonts w:hint="eastAsia"/>
                <w:szCs w:val="21"/>
              </w:rPr>
              <w:t>交货地点：</w:t>
            </w:r>
            <w:r>
              <w:rPr>
                <w:rFonts w:hint="eastAsia"/>
                <w:color w:val="000000"/>
                <w:szCs w:val="21"/>
              </w:rPr>
              <w:t>齐齐哈尔市</w:t>
            </w:r>
            <w:r>
              <w:rPr>
                <w:rFonts w:hint="eastAsia"/>
                <w:color w:val="000000"/>
                <w:szCs w:val="21"/>
                <w:lang w:val="en-US" w:eastAsia="zh-CN"/>
              </w:rPr>
              <w:t>富裕县工业园区</w:t>
            </w:r>
            <w:r>
              <w:rPr>
                <w:rFonts w:hint="eastAsia" w:ascii="宋体" w:hAnsi="宋体"/>
                <w:szCs w:val="21"/>
              </w:rPr>
              <w:t>。</w:t>
            </w:r>
          </w:p>
          <w:p>
            <w:pPr>
              <w:spacing w:line="360" w:lineRule="auto"/>
              <w:rPr>
                <w:szCs w:val="21"/>
                <w:highlight w:val="yellow"/>
              </w:rPr>
            </w:pPr>
            <w:r>
              <w:rPr>
                <w:rFonts w:hint="eastAsia"/>
                <w:szCs w:val="21"/>
              </w:rPr>
              <w:t>交货期：</w:t>
            </w:r>
            <w:r>
              <w:rPr>
                <w:rFonts w:hint="eastAsia"/>
                <w:color w:val="FF0000"/>
                <w:highlight w:val="yellow"/>
              </w:rPr>
              <w:t>20</w:t>
            </w:r>
            <w:r>
              <w:rPr>
                <w:rFonts w:hint="eastAsia"/>
                <w:color w:val="FF0000"/>
                <w:highlight w:val="yellow"/>
                <w:lang w:val="en-US" w:eastAsia="zh-CN"/>
              </w:rPr>
              <w:t>22</w:t>
            </w:r>
            <w:r>
              <w:rPr>
                <w:rFonts w:hint="eastAsia"/>
                <w:color w:val="FF0000"/>
                <w:highlight w:val="yellow"/>
              </w:rPr>
              <w:t>年</w:t>
            </w:r>
            <w:r>
              <w:rPr>
                <w:rFonts w:hint="eastAsia"/>
                <w:color w:val="FF0000"/>
                <w:highlight w:val="yellow"/>
                <w:lang w:val="en-US" w:eastAsia="zh-CN"/>
              </w:rPr>
              <w:t>04</w:t>
            </w:r>
            <w:r>
              <w:rPr>
                <w:rFonts w:hint="eastAsia"/>
                <w:color w:val="FF0000"/>
                <w:highlight w:val="yellow"/>
              </w:rPr>
              <w:t>月</w:t>
            </w:r>
            <w:r>
              <w:rPr>
                <w:rFonts w:hint="eastAsia"/>
                <w:color w:val="FF0000"/>
                <w:highlight w:val="yellow"/>
                <w:lang w:val="en-US" w:eastAsia="zh-CN"/>
              </w:rPr>
              <w:t>30</w:t>
            </w:r>
            <w:r>
              <w:rPr>
                <w:rFonts w:hint="eastAsia"/>
                <w:color w:val="FF0000"/>
                <w:highlight w:val="yellow"/>
              </w:rPr>
              <w:t>日</w:t>
            </w:r>
            <w:r>
              <w:rPr>
                <w:rFonts w:hint="eastAsia"/>
                <w:highlight w:val="yellow"/>
              </w:rPr>
              <w:t>前</w:t>
            </w:r>
          </w:p>
          <w:p>
            <w:pPr>
              <w:spacing w:line="360" w:lineRule="auto"/>
              <w:rPr>
                <w:szCs w:val="21"/>
              </w:rPr>
            </w:pPr>
            <w:r>
              <w:rPr>
                <w:rFonts w:hint="eastAsia"/>
                <w:szCs w:val="21"/>
              </w:rPr>
              <w:t>报价要求：</w:t>
            </w:r>
            <w:r>
              <w:rPr>
                <w:rFonts w:hint="eastAsia"/>
                <w:spacing w:val="8"/>
                <w:szCs w:val="21"/>
              </w:rPr>
              <w:t>指定位置就位价，并配合安装单位进行安装与调试。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jc w:val="center"/>
              <w:rPr>
                <w:szCs w:val="21"/>
              </w:rPr>
            </w:pPr>
            <w:r>
              <w:rPr>
                <w:rFonts w:hint="eastAsia"/>
                <w:szCs w:val="21"/>
              </w:rPr>
              <w:t>2</w:t>
            </w:r>
          </w:p>
        </w:tc>
        <w:tc>
          <w:tcPr>
            <w:tcW w:w="7277"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jc w:val="center"/>
              <w:rPr>
                <w:szCs w:val="21"/>
              </w:rPr>
            </w:pPr>
            <w:r>
              <w:rPr>
                <w:rFonts w:hint="eastAsia"/>
                <w:szCs w:val="21"/>
              </w:rPr>
              <w:t>3</w:t>
            </w:r>
          </w:p>
        </w:tc>
        <w:tc>
          <w:tcPr>
            <w:tcW w:w="7277" w:type="dxa"/>
            <w:vAlign w:val="center"/>
          </w:tcPr>
          <w:p>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 w:leftChars="-1" w:hanging="1"/>
              <w:rPr>
                <w:rFonts w:ascii="宋体" w:hAnsi="宋体"/>
                <w:szCs w:val="21"/>
              </w:rPr>
            </w:pPr>
            <w:r>
              <w:rPr>
                <w:rFonts w:hint="eastAsia" w:ascii="宋体" w:hAnsi="宋体"/>
                <w:szCs w:val="21"/>
              </w:rPr>
              <w:t>3、注册资本：注册资本金500万元以上；</w:t>
            </w:r>
          </w:p>
          <w:p>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jc w:val="center"/>
              <w:rPr>
                <w:szCs w:val="21"/>
              </w:rPr>
            </w:pPr>
            <w:r>
              <w:rPr>
                <w:rFonts w:hint="eastAsia"/>
                <w:szCs w:val="21"/>
              </w:rPr>
              <w:t>4</w:t>
            </w:r>
          </w:p>
        </w:tc>
        <w:tc>
          <w:tcPr>
            <w:tcW w:w="7277" w:type="dxa"/>
            <w:vAlign w:val="center"/>
          </w:tcPr>
          <w:p>
            <w:pPr>
              <w:rPr>
                <w:szCs w:val="21"/>
              </w:rPr>
            </w:pPr>
            <w:r>
              <w:rPr>
                <w:rFonts w:hint="eastAsia"/>
                <w:szCs w:val="21"/>
              </w:rPr>
              <w:t>投标有效期：</w:t>
            </w:r>
            <w:r>
              <w:rPr>
                <w:rFonts w:hint="eastAsia"/>
                <w:color w:val="000000"/>
                <w:szCs w:val="21"/>
              </w:rPr>
              <w:t>90</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jc w:val="center"/>
              <w:rPr>
                <w:szCs w:val="21"/>
              </w:rPr>
            </w:pPr>
            <w:r>
              <w:rPr>
                <w:rFonts w:hint="eastAsia"/>
                <w:szCs w:val="21"/>
              </w:rPr>
              <w:t>5</w:t>
            </w:r>
          </w:p>
        </w:tc>
        <w:tc>
          <w:tcPr>
            <w:tcW w:w="7277" w:type="dxa"/>
            <w:vAlign w:val="center"/>
          </w:tcPr>
          <w:p>
            <w:pPr>
              <w:spacing w:line="360" w:lineRule="auto"/>
              <w:rPr>
                <w:szCs w:val="21"/>
              </w:rPr>
            </w:pPr>
            <w:r>
              <w:rPr>
                <w:rFonts w:hint="eastAsia"/>
                <w:szCs w:val="21"/>
              </w:rPr>
              <w:t>投标保证金：</w:t>
            </w:r>
          </w:p>
          <w:p>
            <w:pPr>
              <w:spacing w:line="360" w:lineRule="auto"/>
              <w:rPr>
                <w:szCs w:val="21"/>
              </w:rPr>
            </w:pPr>
            <w:r>
              <w:rPr>
                <w:rFonts w:hint="eastAsia"/>
                <w:szCs w:val="21"/>
              </w:rPr>
              <w:t>1、</w:t>
            </w:r>
            <w:r>
              <w:rPr>
                <w:rFonts w:hint="eastAsia"/>
                <w:szCs w:val="21"/>
                <w:highlight w:val="yellow"/>
              </w:rPr>
              <w:t>金额：</w:t>
            </w:r>
            <w:r>
              <w:rPr>
                <w:rFonts w:hint="eastAsia"/>
                <w:szCs w:val="21"/>
                <w:highlight w:val="yellow"/>
                <w:lang w:val="en-US" w:eastAsia="zh-CN"/>
              </w:rPr>
              <w:t>0</w:t>
            </w:r>
            <w:r>
              <w:rPr>
                <w:rFonts w:hint="eastAsia"/>
                <w:szCs w:val="21"/>
                <w:highlight w:val="yellow"/>
              </w:rPr>
              <w:t>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3、要求：票据必须有效齐全，开标现场面交，不密封。</w:t>
            </w:r>
          </w:p>
          <w:p>
            <w:pPr>
              <w:spacing w:line="360" w:lineRule="auto"/>
              <w:rPr>
                <w:rFonts w:hint="eastAsia" w:eastAsia="宋体"/>
                <w:szCs w:val="21"/>
                <w:lang w:eastAsia="zh-CN"/>
              </w:rPr>
            </w:pPr>
            <w:r>
              <w:rPr>
                <w:rFonts w:hint="eastAsia"/>
                <w:szCs w:val="21"/>
              </w:rPr>
              <w:t>4、联系人</w:t>
            </w:r>
            <w:r>
              <w:rPr>
                <w:rFonts w:hint="eastAsia"/>
                <w:color w:val="FF0000"/>
                <w:szCs w:val="21"/>
              </w:rPr>
              <w:t>：</w:t>
            </w:r>
            <w:r>
              <w:rPr>
                <w:rFonts w:hint="eastAsia" w:ascii="宋体" w:hAnsi="宋体"/>
                <w:lang w:eastAsia="zh-CN"/>
              </w:rPr>
              <w:t>李园园</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jc w:val="center"/>
              <w:rPr>
                <w:szCs w:val="21"/>
              </w:rPr>
            </w:pPr>
            <w:r>
              <w:rPr>
                <w:rFonts w:hint="eastAsia"/>
                <w:szCs w:val="21"/>
              </w:rPr>
              <w:t>6</w:t>
            </w:r>
          </w:p>
        </w:tc>
        <w:tc>
          <w:tcPr>
            <w:tcW w:w="7277" w:type="dxa"/>
            <w:vAlign w:val="center"/>
          </w:tcPr>
          <w:p>
            <w:pPr>
              <w:spacing w:line="360" w:lineRule="auto"/>
              <w:rPr>
                <w:szCs w:val="21"/>
              </w:rPr>
            </w:pPr>
            <w:r>
              <w:rPr>
                <w:rFonts w:hint="eastAsia"/>
                <w:szCs w:val="21"/>
              </w:rPr>
              <w:t>投标文件份数：</w:t>
            </w:r>
          </w:p>
          <w:p>
            <w:pPr>
              <w:spacing w:line="360" w:lineRule="auto"/>
              <w:rPr>
                <w:szCs w:val="21"/>
              </w:rPr>
            </w:pPr>
            <w:r>
              <w:rPr>
                <w:rFonts w:hint="eastAsia" w:ascii="Times New Roman" w:hAnsi="Times New Roman" w:eastAsia="宋体" w:cs="Times New Roman"/>
                <w:szCs w:val="21"/>
                <w:highlight w:val="yellow"/>
              </w:rPr>
              <w:t>电子版标书独立文档</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份（1.商务技术一份</w:t>
            </w:r>
            <w:r>
              <w:rPr>
                <w:rFonts w:hint="eastAsia" w:ascii="Times New Roman" w:hAnsi="Times New Roman" w:eastAsia="宋体" w:cs="Times New Roman"/>
                <w:szCs w:val="21"/>
                <w:highlight w:val="yellow"/>
                <w:lang w:eastAsia="zh-CN"/>
              </w:rPr>
              <w:t>（不体现报价）</w:t>
            </w:r>
            <w:r>
              <w:rPr>
                <w:rFonts w:hint="eastAsia" w:ascii="Times New Roman" w:hAnsi="Times New Roman" w:eastAsia="宋体" w:cs="Times New Roman"/>
                <w:szCs w:val="21"/>
                <w:highlight w:val="yellow"/>
              </w:rPr>
              <w:t>，</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.报价单</w:t>
            </w:r>
            <w:r>
              <w:rPr>
                <w:rFonts w:hint="eastAsia" w:cs="Times New Roman"/>
                <w:szCs w:val="21"/>
                <w:highlight w:val="yellow"/>
                <w:lang w:eastAsia="zh-CN"/>
              </w:rPr>
              <w:t>一份（</w:t>
            </w:r>
            <w:r>
              <w:rPr>
                <w:rFonts w:hint="eastAsia" w:ascii="Times New Roman" w:hAnsi="Times New Roman" w:eastAsia="宋体" w:cs="Times New Roman"/>
                <w:szCs w:val="21"/>
                <w:highlight w:val="yellow"/>
              </w:rPr>
              <w:t>PDF和Excel各一份</w:t>
            </w:r>
            <w:r>
              <w:rPr>
                <w:rFonts w:hint="eastAsia" w:cs="Times New Roman"/>
                <w:szCs w:val="21"/>
                <w:highlight w:val="yellow"/>
                <w:lang w:eastAsia="zh-CN"/>
              </w:rPr>
              <w:t>）</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jc w:val="center"/>
              <w:rPr>
                <w:szCs w:val="21"/>
              </w:rPr>
            </w:pPr>
            <w:r>
              <w:rPr>
                <w:rFonts w:hint="eastAsia"/>
                <w:szCs w:val="21"/>
              </w:rPr>
              <w:t>7</w:t>
            </w:r>
          </w:p>
        </w:tc>
        <w:tc>
          <w:tcPr>
            <w:tcW w:w="7277"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jc w:val="center"/>
              <w:rPr>
                <w:szCs w:val="21"/>
              </w:rPr>
            </w:pPr>
            <w:r>
              <w:rPr>
                <w:rFonts w:hint="eastAsia"/>
                <w:szCs w:val="21"/>
              </w:rPr>
              <w:t>8</w:t>
            </w:r>
          </w:p>
        </w:tc>
        <w:tc>
          <w:tcPr>
            <w:tcW w:w="7277" w:type="dxa"/>
            <w:vAlign w:val="center"/>
          </w:tcPr>
          <w:p>
            <w:pPr>
              <w:rPr>
                <w:szCs w:val="21"/>
              </w:rPr>
            </w:pPr>
            <w:r>
              <w:rPr>
                <w:rFonts w:hint="eastAsia"/>
                <w:szCs w:val="21"/>
              </w:rPr>
              <w:t>投标书递交地点</w:t>
            </w:r>
            <w:r>
              <w:rPr>
                <w:rFonts w:hint="eastAsia" w:ascii="Times New Roman" w:hAnsi="Times New Roman" w:eastAsia="宋体" w:cs="Times New Roman"/>
                <w:szCs w:val="21"/>
              </w:rPr>
              <w:t xml:space="preserve">：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pPr>
              <w:jc w:val="center"/>
              <w:rPr>
                <w:szCs w:val="21"/>
              </w:rPr>
            </w:pPr>
            <w:r>
              <w:rPr>
                <w:rFonts w:hint="eastAsia"/>
                <w:szCs w:val="21"/>
              </w:rPr>
              <w:t>9</w:t>
            </w:r>
          </w:p>
        </w:tc>
        <w:tc>
          <w:tcPr>
            <w:tcW w:w="7277" w:type="dxa"/>
            <w:vAlign w:val="center"/>
          </w:tcPr>
          <w:p>
            <w:pPr>
              <w:rPr>
                <w:szCs w:val="21"/>
              </w:rPr>
            </w:pPr>
            <w:r>
              <w:rPr>
                <w:rFonts w:hint="eastAsia"/>
                <w:szCs w:val="21"/>
              </w:rPr>
              <w:t>投标截止日期：</w:t>
            </w:r>
            <w:r>
              <w:rPr>
                <w:rFonts w:hint="eastAsia" w:cs="宋体"/>
                <w:color w:val="FF0000"/>
                <w:szCs w:val="21"/>
                <w:lang w:val="en-US" w:eastAsia="zh-CN"/>
              </w:rPr>
              <w:t>2023年03月21日14:00</w:t>
            </w:r>
            <w:r>
              <w:rPr>
                <w:rFonts w:cs="宋体"/>
                <w:color w:val="000000"/>
                <w:szCs w:val="21"/>
              </w:rPr>
              <w:t xml:space="preserve"> (</w:t>
            </w:r>
            <w:r>
              <w:rPr>
                <w:rFonts w:hint="eastAsia" w:cs="宋体"/>
                <w:color w:val="000000"/>
                <w:szCs w:val="21"/>
              </w:rPr>
              <w:t>北京时间</w:t>
            </w:r>
            <w:r>
              <w:rPr>
                <w:rFonts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pPr>
              <w:jc w:val="center"/>
              <w:rPr>
                <w:szCs w:val="21"/>
              </w:rPr>
            </w:pPr>
            <w:r>
              <w:rPr>
                <w:rFonts w:hint="eastAsia"/>
                <w:szCs w:val="21"/>
              </w:rPr>
              <w:t>10</w:t>
            </w:r>
          </w:p>
        </w:tc>
        <w:tc>
          <w:tcPr>
            <w:tcW w:w="7277" w:type="dxa"/>
            <w:vAlign w:val="center"/>
          </w:tcPr>
          <w:p>
            <w:pPr>
              <w:tabs>
                <w:tab w:val="left" w:pos="482"/>
              </w:tabs>
              <w:rPr>
                <w:szCs w:val="21"/>
              </w:rPr>
            </w:pPr>
            <w:r>
              <w:rPr>
                <w:rFonts w:hint="eastAsia"/>
                <w:szCs w:val="21"/>
              </w:rPr>
              <w:t>开标时间：</w:t>
            </w:r>
            <w:r>
              <w:rPr>
                <w:rFonts w:hint="eastAsia" w:cs="宋体"/>
                <w:color w:val="FF0000"/>
                <w:szCs w:val="21"/>
                <w:lang w:val="en-US" w:eastAsia="zh-CN"/>
              </w:rPr>
              <w:t>2023年03月21日14:00</w:t>
            </w:r>
            <w:r>
              <w:rPr>
                <w:rFonts w:cs="宋体"/>
                <w:color w:val="000000"/>
                <w:szCs w:val="21"/>
              </w:rPr>
              <w:t>(</w:t>
            </w:r>
            <w:r>
              <w:rPr>
                <w:rFonts w:hint="eastAsia" w:cs="宋体"/>
                <w:color w:val="000000"/>
                <w:szCs w:val="21"/>
              </w:rPr>
              <w:t>北京时间</w:t>
            </w:r>
            <w:r>
              <w:rPr>
                <w:rFonts w:cs="宋体"/>
                <w:color w:val="000000"/>
                <w:szCs w:val="21"/>
              </w:rPr>
              <w:t>)</w:t>
            </w:r>
          </w:p>
          <w:p>
            <w:pPr>
              <w:spacing w:line="360" w:lineRule="auto"/>
              <w:rPr>
                <w:rFonts w:cs="宋体"/>
                <w:color w:val="000000"/>
                <w:szCs w:val="21"/>
              </w:rPr>
            </w:pPr>
            <w:r>
              <w:rPr>
                <w:rFonts w:hint="eastAsia" w:ascii="Times New Roman" w:hAnsi="Times New Roman" w:eastAsia="宋体" w:cs="Times New Roman"/>
                <w:szCs w:val="21"/>
              </w:rPr>
              <w:t xml:space="preserve">开标地点：电子开标，无需到现场，请将投标文件发至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11</w:t>
            </w:r>
          </w:p>
        </w:tc>
        <w:tc>
          <w:tcPr>
            <w:tcW w:w="7277"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12</w:t>
            </w:r>
          </w:p>
        </w:tc>
        <w:tc>
          <w:tcPr>
            <w:tcW w:w="7277" w:type="dxa"/>
            <w:vAlign w:val="center"/>
          </w:tcPr>
          <w:p>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DljYmM3Mzk1MzJlMDYwMGI2Y2U5YzcxZTMxMDEifQ=="/>
  </w:docVars>
  <w:rsids>
    <w:rsidRoot w:val="76395A57"/>
    <w:rsid w:val="76395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sz w:val="24"/>
    </w:rPr>
  </w:style>
  <w:style w:type="paragraph" w:styleId="4">
    <w:name w:val="toc 3"/>
    <w:basedOn w:val="1"/>
    <w:next w:val="1"/>
    <w:qFormat/>
    <w:uiPriority w:val="0"/>
    <w:pPr>
      <w:ind w:left="840" w:leftChars="400"/>
    </w:pPr>
  </w:style>
  <w:style w:type="paragraph" w:styleId="5">
    <w:name w:val="toc 1"/>
    <w:basedOn w:val="1"/>
    <w:next w:val="1"/>
    <w:qFormat/>
    <w:uiPriority w:val="39"/>
  </w:style>
  <w:style w:type="paragraph" w:styleId="6">
    <w:name w:val="toc 2"/>
    <w:basedOn w:val="1"/>
    <w:next w:val="1"/>
    <w:qFormat/>
    <w:uiPriority w:val="39"/>
    <w:pPr>
      <w:ind w:left="420" w:leftChars="200"/>
    </w:pPr>
  </w:style>
  <w:style w:type="character" w:styleId="9">
    <w:name w:val="Hyperlink"/>
    <w:basedOn w:val="8"/>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2023-03-14T01:50:00Z</dcterms:created>
  <dc:creator>Administrator</dc:creator>
  <cp:lastModifiedBy>Administrator</cp:lastModifiedBy>
  <dcterms:modified xsi:type="dcterms:W3CDTF">2023-03-14T01:56:59Z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3201E875A2C1478A8CA659D555BD1610</vt:lpwstr>
  </property>
</Properties>
</file>