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r>
        <w:rPr>
          <w:rFonts w:hint="eastAsia" w:ascii="黑体" w:hAnsi="Times New Roman" w:eastAsia="黑体" w:cs="黑体"/>
          <w:bCs/>
          <w:kern w:val="2"/>
          <w:sz w:val="36"/>
          <w:szCs w:val="36"/>
          <w:lang w:val="zh-CN" w:eastAsia="zh-CN" w:bidi="ar"/>
        </w:rPr>
        <w:t>绿化场地平整及植被种植</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w:t>
      </w:r>
      <w:r>
        <w:rPr>
          <w:rFonts w:hint="eastAsia" w:ascii="黑体" w:hAnsi="宋体" w:eastAsia="黑体" w:cs="宋体"/>
          <w:kern w:val="2"/>
          <w:sz w:val="30"/>
          <w:szCs w:val="30"/>
          <w:lang w:val="zh-CN" w:eastAsia="zh-CN" w:bidi="ar"/>
        </w:rPr>
        <w:t>：JZNY-TLSWZ-</w:t>
      </w:r>
      <w:r>
        <w:rPr>
          <w:rFonts w:hint="eastAsia" w:ascii="黑体" w:hAnsi="宋体" w:eastAsia="黑体" w:cs="宋体"/>
          <w:kern w:val="2"/>
          <w:sz w:val="30"/>
          <w:szCs w:val="30"/>
          <w:lang w:val="en-US" w:eastAsia="zh-CN" w:bidi="ar"/>
        </w:rPr>
        <w:t>CQLH</w:t>
      </w:r>
      <w:r>
        <w:rPr>
          <w:rFonts w:hint="eastAsia" w:ascii="黑体" w:hAnsi="宋体" w:eastAsia="黑体" w:cs="宋体"/>
          <w:kern w:val="2"/>
          <w:sz w:val="30"/>
          <w:szCs w:val="30"/>
          <w:lang w:val="zh-CN" w:eastAsia="zh-CN" w:bidi="ar"/>
        </w:rPr>
        <w:t>-202</w:t>
      </w:r>
      <w:r>
        <w:rPr>
          <w:rFonts w:hint="eastAsia" w:ascii="黑体" w:hAnsi="宋体" w:eastAsia="黑体" w:cs="宋体"/>
          <w:kern w:val="2"/>
          <w:sz w:val="30"/>
          <w:szCs w:val="30"/>
          <w:lang w:val="en-US" w:eastAsia="zh-CN" w:bidi="ar"/>
        </w:rPr>
        <w:t>2</w:t>
      </w:r>
      <w:r>
        <w:rPr>
          <w:rFonts w:hint="eastAsia" w:ascii="黑体" w:hAnsi="宋体" w:eastAsia="黑体" w:cs="宋体"/>
          <w:kern w:val="2"/>
          <w:sz w:val="30"/>
          <w:szCs w:val="30"/>
          <w:lang w:val="zh-CN" w:eastAsia="zh-CN" w:bidi="ar"/>
        </w:rPr>
        <w:t>-</w:t>
      </w:r>
      <w:r>
        <w:rPr>
          <w:rFonts w:hint="eastAsia" w:ascii="黑体" w:hAnsi="宋体" w:eastAsia="黑体" w:cs="宋体"/>
          <w:kern w:val="2"/>
          <w:sz w:val="30"/>
          <w:szCs w:val="30"/>
          <w:lang w:val="en-US" w:eastAsia="zh-CN" w:bidi="ar"/>
        </w:rPr>
        <w:t>06-08</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七</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ascii="宋体" w:hAnsi="宋体" w:eastAsia="宋体" w:cs="宋体"/>
          <w:kern w:val="2"/>
          <w:sz w:val="21"/>
          <w:szCs w:val="21"/>
          <w:lang w:val="zh-CN" w:eastAsia="zh-CN" w:bidi="ar"/>
        </w:rPr>
        <w:t>绿化场地平整及植被种植</w:t>
      </w:r>
      <w:r>
        <w:rPr>
          <w:rFonts w:hint="eastAsia" w:ascii="宋体" w:hAnsi="宋体" w:eastAsia="宋体" w:cs="宋体"/>
          <w:kern w:val="2"/>
          <w:sz w:val="21"/>
          <w:szCs w:val="21"/>
          <w:lang w:val="en-US" w:eastAsia="zh-CN" w:bidi="ar"/>
        </w:rPr>
        <w:t>（招标编号：</w:t>
      </w:r>
      <w:r>
        <w:rPr>
          <w:rFonts w:hint="default" w:ascii="宋体" w:hAnsi="宋体" w:eastAsia="宋体" w:cs="宋体"/>
          <w:kern w:val="2"/>
          <w:sz w:val="21"/>
          <w:szCs w:val="21"/>
          <w:lang w:val="zh-CN" w:eastAsia="zh-CN" w:bidi="ar"/>
        </w:rPr>
        <w:t>JZNY-TLSWZ-CQLH-2022-06-08</w:t>
      </w:r>
      <w:r>
        <w:rPr>
          <w:rFonts w:hint="eastAsia" w:ascii="宋体" w:hAnsi="宋体" w:eastAsia="宋体" w:cs="宋体"/>
          <w:kern w:val="2"/>
          <w:sz w:val="21"/>
          <w:szCs w:val="21"/>
          <w:lang w:val="en-US" w:eastAsia="zh-CN" w:bidi="ar"/>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32222"/>
      <w:bookmarkStart w:id="2" w:name="_Toc524861530"/>
      <w:r>
        <w:rPr>
          <w:rFonts w:hint="eastAsia" w:ascii="宋体" w:hAnsi="宋体" w:eastAsia="宋体" w:cs="宋体"/>
          <w:b/>
          <w:bCs w:val="0"/>
          <w:color w:val="000000"/>
          <w:kern w:val="0"/>
          <w:sz w:val="21"/>
          <w:szCs w:val="21"/>
          <w:lang w:val="en-US" w:eastAsia="zh-CN" w:bidi="ar"/>
        </w:rPr>
        <w:t>一、招标内容：</w:t>
      </w:r>
      <w:bookmarkEnd w:id="1"/>
      <w:bookmarkEnd w:id="2"/>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泰来九洲兴泰生物质热电联产示范项目</w:t>
      </w:r>
      <w:r>
        <w:rPr>
          <w:rFonts w:hint="eastAsia" w:ascii="宋体" w:hAnsi="宋体" w:eastAsia="宋体" w:cs="宋体"/>
          <w:kern w:val="2"/>
          <w:sz w:val="21"/>
          <w:szCs w:val="21"/>
          <w:lang w:val="zh-CN" w:eastAsia="zh-CN" w:bidi="ar"/>
        </w:rPr>
        <w:t>绿化场地平整及植被种植</w:t>
      </w:r>
      <w:r>
        <w:rPr>
          <w:rFonts w:hint="eastAsia" w:ascii="Times New Roman" w:hAnsi="Times New Roman" w:eastAsia="宋体" w:cs="宋体"/>
          <w:kern w:val="2"/>
          <w:sz w:val="21"/>
          <w:szCs w:val="21"/>
          <w:lang w:val="en-US" w:eastAsia="zh-CN" w:bidi="ar"/>
        </w:rPr>
        <w:t>，</w:t>
      </w:r>
      <w:r>
        <w:rPr>
          <w:rFonts w:hint="eastAsia" w:ascii="Times New Roman" w:hAnsi="宋体" w:eastAsia="宋体" w:cs="宋体"/>
          <w:color w:val="000000"/>
          <w:kern w:val="2"/>
          <w:sz w:val="21"/>
          <w:szCs w:val="24"/>
          <w:lang w:val="en-US" w:eastAsia="zh-CN" w:bidi="ar"/>
        </w:rPr>
        <w:t>包括：厂区所有绿化区域土方平整，余土外运，种植土换填（厚度需保证植被存活生长），绿化植被种植等。</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3" w:name="_Toc524861531"/>
      <w:bookmarkStart w:id="4" w:name="_Toc20741"/>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szCs w:val="21"/>
          <w:lang w:val="en-US"/>
        </w:rPr>
      </w:pPr>
      <w:r>
        <w:rPr>
          <w:rFonts w:hint="eastAsia" w:cs="宋体"/>
          <w:color w:val="000000"/>
          <w:kern w:val="2"/>
          <w:sz w:val="21"/>
          <w:szCs w:val="21"/>
          <w:lang w:val="en-US" w:eastAsia="zh-CN" w:bidi="ar"/>
        </w:rPr>
        <w:t>施工时间</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color w:val="FF0000"/>
          <w:kern w:val="2"/>
          <w:sz w:val="21"/>
          <w:szCs w:val="24"/>
          <w:lang w:val="en-US" w:eastAsia="zh-CN" w:bidi="ar"/>
        </w:rPr>
        <w:t>2022</w:t>
      </w:r>
      <w:r>
        <w:rPr>
          <w:rFonts w:hint="eastAsia" w:ascii="Times New Roman" w:hAnsi="Times New Roman"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7</w:t>
      </w:r>
      <w:r>
        <w:rPr>
          <w:rFonts w:hint="eastAsia" w:ascii="Times New Roman" w:hAnsi="Times New Roman"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30</w:t>
      </w:r>
      <w:r>
        <w:rPr>
          <w:rFonts w:hint="eastAsia" w:ascii="Times New Roman" w:hAnsi="Times New Roman" w:eastAsia="宋体" w:cs="宋体"/>
          <w:color w:val="FF0000"/>
          <w:kern w:val="2"/>
          <w:sz w:val="21"/>
          <w:szCs w:val="24"/>
          <w:lang w:val="en-US" w:eastAsia="zh-CN" w:bidi="ar"/>
        </w:rPr>
        <w:t>日</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524861533"/>
      <w:bookmarkStart w:id="8" w:name="_Toc32257"/>
      <w:r>
        <w:rPr>
          <w:rFonts w:hint="eastAsia" w:ascii="宋体" w:hAnsi="宋体" w:eastAsia="宋体" w:cs="宋体"/>
          <w:b/>
          <w:bCs w:val="0"/>
          <w:color w:val="000000"/>
          <w:kern w:val="0"/>
          <w:sz w:val="21"/>
          <w:szCs w:val="21"/>
          <w:lang w:val="en-US" w:eastAsia="zh-CN" w:bidi="ar"/>
        </w:rPr>
        <w:t>四、投标资格：</w:t>
      </w:r>
      <w:bookmarkEnd w:id="7"/>
      <w:bookmarkEnd w:id="8"/>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2、资质要求：</w:t>
      </w:r>
      <w:r>
        <w:rPr>
          <w:rFonts w:hint="eastAsia" w:ascii="Times New Roman" w:hAnsi="Times New Roman" w:eastAsia="宋体" w:cs="宋体"/>
          <w:kern w:val="2"/>
          <w:sz w:val="21"/>
          <w:szCs w:val="21"/>
          <w:lang w:val="en-US" w:eastAsia="zh-CN" w:bidi="ar"/>
        </w:rPr>
        <w:t>具有市政工程相关专业</w:t>
      </w:r>
      <w:r>
        <w:rPr>
          <w:rFonts w:hint="default" w:ascii="Times New Roman" w:hAnsi="Times New Roman" w:eastAsia="宋体" w:cs="Times New Roman"/>
          <w:kern w:val="2"/>
          <w:sz w:val="21"/>
          <w:szCs w:val="24"/>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7、诚信履约：具有良好的商业信誉，无不良施工记录，工期无迟延记录；近3年内在合同签订、合同履行、售后服务及产品运行过程中，未因不诚信履约被国电集团、龙源集团列入黑名单，且在处罚期内；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27041"/>
      <w:bookmarkStart w:id="10" w:name="_Toc524861534"/>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月1</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2"/>
          <w:sz w:val="21"/>
          <w:szCs w:val="21"/>
          <w:lang w:val="en-US" w:eastAsia="zh-CN" w:bidi="ar"/>
        </w:rPr>
        <w:t>日至2022年0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19</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spacing w:val="8"/>
          <w:kern w:val="2"/>
          <w:sz w:val="21"/>
          <w:szCs w:val="21"/>
          <w:lang w:val="en-US" w:eastAsia="zh-CN" w:bidi="ar"/>
        </w:rPr>
        <w:t xml:space="preserve"> </w:t>
      </w:r>
      <w:r>
        <w:rPr>
          <w:rFonts w:hint="default" w:ascii="Times New Roman" w:hAnsi="Times New Roman" w:eastAsia="宋体" w:cs="宋体"/>
          <w:kern w:val="2"/>
          <w:sz w:val="21"/>
          <w:szCs w:val="21"/>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default" w:ascii="Times New Roman" w:hAnsi="Times New Roman" w:eastAsia="宋体" w:cs="Times New Roman"/>
                <w:kern w:val="2"/>
                <w:sz w:val="21"/>
                <w:szCs w:val="24"/>
                <w:lang w:val="zh-CN" w:eastAsia="zh-CN" w:bidi="ar"/>
              </w:rPr>
              <w:t>JZNY-TLSWZ-CQLH-2022-06-08</w:t>
            </w:r>
          </w:p>
        </w:tc>
        <w:tc>
          <w:tcPr>
            <w:tcW w:w="2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685"/>
      <w:bookmarkStart w:id="14" w:name="_Toc524861536"/>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524861537"/>
      <w:bookmarkStart w:id="17" w:name="_Toc419464291"/>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19</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19</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419464292"/>
      <w:bookmarkStart w:id="19" w:name="_Toc25923"/>
      <w:bookmarkStart w:id="20" w:name="_Toc524861538"/>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邮      编：150027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 xml:space="preserve">技术联系人： </w:t>
      </w:r>
      <w:r>
        <w:rPr>
          <w:rFonts w:hint="eastAsia" w:ascii="宋体" w:hAnsi="宋体" w:eastAsia="宋体" w:cs="宋体"/>
          <w:color w:val="000000"/>
          <w:kern w:val="2"/>
          <w:sz w:val="21"/>
          <w:szCs w:val="24"/>
          <w:lang w:val="en-US" w:eastAsia="zh-CN" w:bidi="ar"/>
        </w:rPr>
        <w:t>盛剑飞</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lang w:val="en-US"/>
        </w:rPr>
      </w:pPr>
      <w:r>
        <w:rPr>
          <w:rFonts w:hint="eastAsia" w:ascii="宋体" w:hAnsi="宋体" w:eastAsia="宋体" w:cs="宋体"/>
          <w:color w:val="000000"/>
          <w:kern w:val="2"/>
          <w:sz w:val="21"/>
          <w:szCs w:val="24"/>
          <w:lang w:val="en-US" w:eastAsia="zh-CN" w:bidi="ar"/>
        </w:rPr>
        <w:t>联系  电话：13703601917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pStyle w:val="2"/>
        <w:widowControl/>
        <w:rPr>
          <w:lang w:val="en-US"/>
        </w:rPr>
      </w:pPr>
      <w:bookmarkStart w:id="21" w:name="_Toc33419395"/>
      <w:bookmarkStart w:id="22" w:name="_Toc14767705"/>
      <w:bookmarkStart w:id="23" w:name="_Toc35489289"/>
      <w:bookmarkStart w:id="24" w:name="_Toc248647668"/>
      <w:bookmarkStart w:id="25" w:name="_Toc524861539"/>
      <w:r>
        <w:rPr>
          <w:rFonts w:hint="eastAsia" w:ascii="Times New Roman" w:hAnsi="Times New Roman" w:eastAsia="宋体" w:cs="宋体"/>
          <w:lang w:eastAsia="zh-CN"/>
        </w:rPr>
        <w:t>第二章</w:t>
      </w:r>
      <w:bookmarkEnd w:id="21"/>
      <w:bookmarkEnd w:id="22"/>
      <w:bookmarkEnd w:id="23"/>
      <w:bookmarkStart w:id="26" w:name="_Toc35419562"/>
      <w:bookmarkStart w:id="27" w:name="_Toc19111734"/>
      <w:bookmarkStart w:id="28" w:name="_Toc25813367"/>
      <w:bookmarkStart w:id="29" w:name="_Toc19098945"/>
      <w:bookmarkStart w:id="30" w:name="_Toc35489290"/>
      <w:bookmarkStart w:id="31" w:name="_Toc33419396"/>
      <w:bookmarkStart w:id="32" w:name="_Toc14766695"/>
      <w:bookmarkStart w:id="33" w:name="_Toc18139830"/>
      <w:bookmarkStart w:id="34" w:name="_Toc22809472"/>
      <w:bookmarkStart w:id="35" w:name="_Toc18979746"/>
      <w:bookmarkStart w:id="36" w:name="_Toc18139631"/>
      <w:bookmarkStart w:id="37" w:name="_Toc23125777"/>
      <w:bookmarkStart w:id="38" w:name="_Toc20484467"/>
      <w:bookmarkStart w:id="39" w:name="_Toc26092393"/>
      <w:bookmarkStart w:id="40" w:name="_Toc35173002"/>
      <w:bookmarkStart w:id="41" w:name="_Toc22980320"/>
      <w:bookmarkStart w:id="42" w:name="_Toc30413444"/>
      <w:bookmarkStart w:id="43" w:name="_Toc20367202"/>
      <w:bookmarkStart w:id="44" w:name="_Toc23476052"/>
      <w:bookmarkStart w:id="45" w:name="_Toc14767706"/>
      <w:r>
        <w:rPr>
          <w:lang w:val="en-US"/>
        </w:rPr>
        <w:t xml:space="preserve">  </w:t>
      </w:r>
      <w:r>
        <w:rPr>
          <w:rFonts w:hint="eastAsia" w:ascii="Times New Roman" w:hAnsi="Times New Roman" w:eastAsia="宋体" w:cs="宋体"/>
          <w:lang w:eastAsia="zh-CN"/>
        </w:rPr>
        <w:t>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both"/>
        <w:rPr>
          <w:lang w:val="en-US"/>
        </w:rPr>
      </w:pPr>
    </w:p>
    <w:p>
      <w:pPr>
        <w:keepNext w:val="0"/>
        <w:keepLines w:val="0"/>
        <w:widowControl w:val="0"/>
        <w:suppressLineNumbers w:val="0"/>
        <w:spacing w:before="0" w:beforeAutospacing="0" w:after="0" w:afterAutospacing="0" w:line="360" w:lineRule="auto"/>
        <w:ind w:left="0" w:right="0"/>
        <w:jc w:val="center"/>
        <w:outlineLvl w:val="1"/>
        <w:rPr>
          <w:b/>
          <w:bCs w:val="0"/>
          <w:sz w:val="28"/>
          <w:szCs w:val="28"/>
          <w:lang w:val="en-US"/>
        </w:rPr>
      </w:pPr>
      <w:bookmarkStart w:id="46" w:name="_Toc1409"/>
      <w:bookmarkStart w:id="47" w:name="_Toc248647669"/>
      <w:bookmarkStart w:id="48" w:name="_Toc524861540"/>
      <w:r>
        <w:rPr>
          <w:rFonts w:hint="eastAsia" w:ascii="Times New Roman" w:hAnsi="Times New Roman" w:eastAsia="宋体" w:cs="宋体"/>
          <w:b/>
          <w:bCs w:val="0"/>
          <w:kern w:val="2"/>
          <w:sz w:val="28"/>
          <w:szCs w:val="28"/>
          <w:lang w:val="en-US" w:eastAsia="zh-CN" w:bidi="ar"/>
        </w:rPr>
        <w:t>一、投标人须知前附表</w:t>
      </w:r>
      <w:bookmarkEnd w:id="46"/>
      <w:bookmarkEnd w:id="47"/>
      <w:bookmarkEnd w:id="48"/>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招标内容：</w:t>
            </w:r>
          </w:p>
          <w:p>
            <w:pPr>
              <w:keepNext w:val="0"/>
              <w:keepLines w:val="0"/>
              <w:widowControl/>
              <w:suppressLineNumbers w:val="0"/>
              <w:adjustRightInd w:val="0"/>
              <w:spacing w:before="0" w:beforeAutospacing="0" w:after="0" w:afterAutospacing="0" w:line="360" w:lineRule="auto"/>
              <w:ind w:left="0" w:right="0"/>
              <w:jc w:val="left"/>
              <w:rPr>
                <w:rFonts w:hint="default"/>
                <w:color w:val="000000"/>
                <w:szCs w:val="21"/>
                <w:lang w:val="en-US"/>
              </w:rPr>
            </w:pPr>
            <w:r>
              <w:rPr>
                <w:rFonts w:hint="eastAsia" w:ascii="Times New Roman" w:hAnsi="Times New Roman" w:eastAsia="宋体" w:cs="宋体"/>
                <w:color w:val="000000"/>
                <w:kern w:val="2"/>
                <w:sz w:val="21"/>
                <w:szCs w:val="21"/>
                <w:lang w:val="en-US" w:eastAsia="zh-CN" w:bidi="ar"/>
              </w:rPr>
              <w:t>泰来九洲兴泰生物质热电联产示范项目</w:t>
            </w:r>
            <w:r>
              <w:rPr>
                <w:rFonts w:hint="eastAsia" w:ascii="Times New Roman" w:hAnsi="Times New Roman" w:eastAsia="宋体" w:cs="宋体"/>
                <w:kern w:val="2"/>
                <w:sz w:val="21"/>
                <w:szCs w:val="21"/>
                <w:lang w:val="en-US" w:eastAsia="zh-CN" w:bidi="ar"/>
              </w:rPr>
              <w:t>泰来九洲兴泰生物质平整及绿化</w:t>
            </w:r>
            <w:r>
              <w:rPr>
                <w:rFonts w:hint="eastAsia" w:ascii="Times New Roman" w:hAnsi="Times New Roman" w:eastAsia="宋体" w:cs="宋体"/>
                <w:color w:val="000000"/>
                <w:kern w:val="2"/>
                <w:sz w:val="21"/>
                <w:szCs w:val="21"/>
                <w:lang w:val="en-US" w:eastAsia="zh-CN" w:bidi="ar"/>
              </w:rPr>
              <w:t>，</w:t>
            </w:r>
            <w:r>
              <w:rPr>
                <w:rFonts w:hint="eastAsia" w:ascii="Times New Roman" w:hAnsi="宋体" w:eastAsia="宋体" w:cs="宋体"/>
                <w:color w:val="000000"/>
                <w:kern w:val="2"/>
                <w:sz w:val="21"/>
                <w:szCs w:val="24"/>
                <w:lang w:val="en-US" w:eastAsia="zh-CN" w:bidi="ar"/>
              </w:rPr>
              <w:t>包括：厂区所有绿化区域土方平整，余土外运，种植土换填（厚度需保证植被存活生长），绿化植被种植等。</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right="0"/>
              <w:jc w:val="both"/>
              <w:rPr>
                <w:rFonts w:hint="default"/>
                <w:szCs w:val="21"/>
                <w:highlight w:val="yellow"/>
                <w:lang w:val="en-US"/>
              </w:rPr>
            </w:pPr>
            <w:r>
              <w:rPr>
                <w:rFonts w:hint="eastAsia" w:cs="宋体"/>
                <w:color w:val="000000"/>
                <w:kern w:val="2"/>
                <w:sz w:val="21"/>
                <w:szCs w:val="21"/>
                <w:lang w:val="en-US" w:eastAsia="zh-CN" w:bidi="ar"/>
              </w:rPr>
              <w:t>施工时间</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color w:val="FF0000"/>
                <w:kern w:val="2"/>
                <w:sz w:val="21"/>
                <w:szCs w:val="24"/>
                <w:lang w:val="en-US" w:eastAsia="zh-CN" w:bidi="ar"/>
              </w:rPr>
              <w:t>2022</w:t>
            </w:r>
            <w:r>
              <w:rPr>
                <w:rFonts w:hint="eastAsia" w:ascii="Times New Roman" w:hAnsi="Times New Roman"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7</w:t>
            </w:r>
            <w:r>
              <w:rPr>
                <w:rFonts w:hint="eastAsia" w:ascii="Times New Roman" w:hAnsi="Times New Roman"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30</w:t>
            </w:r>
            <w:r>
              <w:rPr>
                <w:rFonts w:hint="eastAsia" w:ascii="Times New Roman" w:hAnsi="Times New Roman" w:eastAsia="宋体" w:cs="宋体"/>
                <w:color w:val="FF0000"/>
                <w:kern w:val="2"/>
                <w:sz w:val="21"/>
                <w:szCs w:val="24"/>
                <w:lang w:val="en-US" w:eastAsia="zh-CN" w:bidi="ar"/>
              </w:rPr>
              <w:t>日</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ascii="Times New Roman" w:hAnsi="Times New Roman" w:eastAsia="宋体" w:cs="宋体"/>
                <w:spacing w:val="8"/>
                <w:kern w:val="2"/>
                <w:sz w:val="21"/>
                <w:szCs w:val="21"/>
                <w:lang w:val="en-US" w:eastAsia="zh-CN" w:bidi="ar"/>
              </w:rPr>
              <w:t>此招标报价为固定总价，确定后将不再做任何调整。</w:t>
            </w:r>
            <w:r>
              <w:rPr>
                <w:rFonts w:hint="eastAsia" w:ascii="Times New Roman" w:hAnsi="Times New Roman" w:eastAsia="宋体" w:cs="宋体"/>
                <w:kern w:val="2"/>
                <w:sz w:val="21"/>
                <w:szCs w:val="21"/>
                <w:lang w:val="en-US" w:eastAsia="zh-CN" w:bidi="ar"/>
              </w:rPr>
              <w:t>投标单位</w:t>
            </w:r>
            <w:r>
              <w:rPr>
                <w:rFonts w:hint="eastAsia" w:ascii="Times New Roman" w:hAnsi="Times New Roman" w:eastAsia="宋体" w:cs="宋体"/>
                <w:spacing w:val="8"/>
                <w:kern w:val="2"/>
                <w:sz w:val="21"/>
                <w:szCs w:val="21"/>
                <w:lang w:val="en-US" w:eastAsia="zh-CN" w:bidi="ar"/>
              </w:rPr>
              <w:t>需对现场实地考察，认真审图，充分了解实际工程量。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1、法人资格：具有中华人民共和国境内注册的独立的企业法人资格；</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2、资质要求：具有市政工程相关专业</w:t>
            </w:r>
            <w:r>
              <w:rPr>
                <w:rFonts w:hint="default" w:ascii="宋体" w:hAnsi="宋体" w:eastAsia="宋体" w:cs="宋体"/>
                <w:kern w:val="2"/>
                <w:sz w:val="21"/>
                <w:szCs w:val="21"/>
                <w:lang w:val="en-US" w:eastAsia="zh-CN" w:bidi="ar"/>
              </w:rPr>
              <w:t>资质</w:t>
            </w:r>
            <w:r>
              <w:rPr>
                <w:rFonts w:hint="eastAsia" w:ascii="宋体" w:hAnsi="宋体"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3、注册资本：注册资本金500万元以上；</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w:t>
            </w:r>
            <w:r>
              <w:rPr>
                <w:rFonts w:hint="eastAsia" w:ascii="宋体" w:hAnsi="宋体" w:cs="宋体"/>
                <w:kern w:val="2"/>
                <w:sz w:val="21"/>
                <w:szCs w:val="21"/>
                <w:lang w:val="en-US" w:eastAsia="zh-CN" w:bidi="ar"/>
              </w:rPr>
              <w:t>工程</w:t>
            </w:r>
            <w:r>
              <w:rPr>
                <w:rFonts w:hint="eastAsia" w:ascii="宋体" w:hAnsi="宋体" w:eastAsia="宋体" w:cs="宋体"/>
                <w:kern w:val="2"/>
                <w:sz w:val="21"/>
                <w:szCs w:val="21"/>
                <w:lang w:val="en-US" w:eastAsia="zh-CN" w:bidi="ar"/>
              </w:rPr>
              <w:t>业绩：</w:t>
            </w:r>
            <w:r>
              <w:rPr>
                <w:rFonts w:hint="eastAsia" w:ascii="Times New Roman" w:hAnsi="Times New Roman" w:eastAsia="宋体" w:cs="宋体"/>
                <w:kern w:val="2"/>
                <w:sz w:val="21"/>
                <w:szCs w:val="21"/>
                <w:lang w:val="en-US" w:eastAsia="zh-CN" w:bidi="ar"/>
              </w:rPr>
              <w:t>具有良好的市场业绩，提交业绩证明材料；</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5、财务能力：经营状况良好，连续两年以上盈利，有投标人基本账户所在银行出具的银行资信证明和可用于本项目的流动资金证明（不低于200万元）；</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6、质量保证：具有产品范围覆盖本次招标设备的ISO9000系列或等同质量保证体系认证证书及年检记录；</w:t>
            </w:r>
          </w:p>
          <w:p>
            <w:pPr>
              <w:keepNext w:val="0"/>
              <w:keepLines w:val="0"/>
              <w:widowControl w:val="0"/>
              <w:suppressLineNumbers w:val="0"/>
              <w:spacing w:before="0" w:beforeAutospacing="0" w:after="0" w:afterAutospacing="0" w:line="360" w:lineRule="auto"/>
              <w:ind w:left="-1" w:leftChars="-1" w:right="0" w:hanging="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诚信履约：具有良好的商业信誉，施工质量无不良记录，施工工期无迟延记录；近3年内在合同签订、合同履行、售后服务及产品运行过程中，未因不诚信履约被国电集团、龙源集团列入黑名单，且在处罚期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1"/>
                <w:lang w:val="en-US" w:eastAsia="zh-CN" w:bidi="ar"/>
              </w:rPr>
              <w:t>8、限制条件：最近三年内没有发生骗取中标、严重违约等不良行为；没有处于被责令停业，财产被接管、冻结，</w:t>
            </w:r>
            <w:r>
              <w:rPr>
                <w:rFonts w:hint="eastAsia" w:ascii="宋体" w:hAnsi="宋体" w:eastAsia="宋体" w:cs="Arial"/>
                <w:kern w:val="2"/>
                <w:sz w:val="21"/>
                <w:szCs w:val="21"/>
                <w:lang w:val="en-US" w:eastAsia="zh-CN" w:bidi="ar"/>
              </w:rPr>
              <w:t>破产状态；单位负责人为同一个人或者存在控股和被控股关系的两个及两个以上单位，不得在同一招标项目中投标，否则均作废标处理。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88"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19</w:t>
            </w:r>
            <w:bookmarkStart w:id="49" w:name="_GoBack"/>
            <w:bookmarkEnd w:id="49"/>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19</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r>
        <w:rPr>
          <w:rFonts w:hint="eastAsia" w:ascii="宋体" w:hAnsi="宋体" w:eastAsia="宋体" w:cs="Times New Roman"/>
          <w:b/>
          <w:bCs/>
          <w:spacing w:val="24"/>
          <w:kern w:val="2"/>
          <w:sz w:val="28"/>
          <w:szCs w:val="28"/>
          <w:lang w:val="en-US" w:eastAsia="zh-CN" w:bidi="ar"/>
        </w:rPr>
        <w:br w:type="page"/>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8F67A4D"/>
    <w:rsid w:val="0BC46ABB"/>
    <w:rsid w:val="0C140CAE"/>
    <w:rsid w:val="0CA57267"/>
    <w:rsid w:val="0F374C93"/>
    <w:rsid w:val="0F6432CF"/>
    <w:rsid w:val="0FA4722F"/>
    <w:rsid w:val="11F64DB4"/>
    <w:rsid w:val="120945EA"/>
    <w:rsid w:val="15175270"/>
    <w:rsid w:val="15A56B8C"/>
    <w:rsid w:val="20F85819"/>
    <w:rsid w:val="21A67E82"/>
    <w:rsid w:val="21BC67D1"/>
    <w:rsid w:val="22956B16"/>
    <w:rsid w:val="22B44742"/>
    <w:rsid w:val="235414DF"/>
    <w:rsid w:val="27385060"/>
    <w:rsid w:val="27D925E2"/>
    <w:rsid w:val="28095BAC"/>
    <w:rsid w:val="29440246"/>
    <w:rsid w:val="32193F7E"/>
    <w:rsid w:val="32350942"/>
    <w:rsid w:val="32FB63AF"/>
    <w:rsid w:val="333F0FA3"/>
    <w:rsid w:val="341F07F8"/>
    <w:rsid w:val="34CE1050"/>
    <w:rsid w:val="36E96AA7"/>
    <w:rsid w:val="39DC7D6B"/>
    <w:rsid w:val="3B463E57"/>
    <w:rsid w:val="3D691F22"/>
    <w:rsid w:val="3EBD7A0F"/>
    <w:rsid w:val="3F1A3EDB"/>
    <w:rsid w:val="41E56FAC"/>
    <w:rsid w:val="4416031D"/>
    <w:rsid w:val="445E7235"/>
    <w:rsid w:val="447931A7"/>
    <w:rsid w:val="466D4226"/>
    <w:rsid w:val="49613C94"/>
    <w:rsid w:val="49B362AF"/>
    <w:rsid w:val="4A4C1A86"/>
    <w:rsid w:val="4BCF7CE4"/>
    <w:rsid w:val="53A019B1"/>
    <w:rsid w:val="53D91EAA"/>
    <w:rsid w:val="54E748A7"/>
    <w:rsid w:val="54F1738F"/>
    <w:rsid w:val="5B72720F"/>
    <w:rsid w:val="60182CB2"/>
    <w:rsid w:val="60497515"/>
    <w:rsid w:val="62C95A86"/>
    <w:rsid w:val="6431121C"/>
    <w:rsid w:val="66EF7C3A"/>
    <w:rsid w:val="6E3F78B8"/>
    <w:rsid w:val="72656283"/>
    <w:rsid w:val="72CC1ABA"/>
    <w:rsid w:val="72E976BF"/>
    <w:rsid w:val="76A52432"/>
    <w:rsid w:val="78F56274"/>
    <w:rsid w:val="78FB2D97"/>
    <w:rsid w:val="79EB3435"/>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 w:type="character" w:customStyle="1" w:styleId="16">
    <w:name w:val="15"/>
    <w:basedOn w:val="10"/>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8</Pages>
  <Words>2412</Words>
  <Characters>2734</Characters>
  <Lines>22</Lines>
  <Paragraphs>6</Paragraphs>
  <TotalTime>97</TotalTime>
  <ScaleCrop>false</ScaleCrop>
  <LinksUpToDate>false</LinksUpToDate>
  <CharactersWithSpaces>2786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2022-07-11T03:16:10Z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27611FA10A9745859747494524CFD266</vt:lpwstr>
  </property>
</Properties>
</file>