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b/>
          <w:sz w:val="32"/>
        </w:rPr>
        <w:t>哈尔滨九洲集团股份有限公司</w:t>
      </w:r>
    </w:p>
    <w:p>
      <w:pPr>
        <w:jc w:val="center"/>
        <w:rPr>
          <w:rFonts w:hint="eastAsia"/>
          <w:b/>
          <w:sz w:val="32"/>
        </w:rPr>
      </w:pPr>
      <w:r>
        <w:rPr>
          <w:rFonts w:hint="eastAsia"/>
          <w:b/>
          <w:sz w:val="32"/>
        </w:rPr>
        <w:t>线路及其所属设备的巡检、清扫、检测、维修</w:t>
      </w:r>
    </w:p>
    <w:p>
      <w:pPr>
        <w:jc w:val="center"/>
        <w:rPr>
          <w:b/>
          <w:sz w:val="32"/>
        </w:rPr>
      </w:pPr>
      <w:r>
        <w:rPr>
          <w:rFonts w:hint="eastAsia"/>
          <w:b/>
          <w:sz w:val="32"/>
          <w:lang w:eastAsia="zh-CN"/>
        </w:rPr>
        <w:t>招标</w:t>
      </w:r>
      <w:r>
        <w:rPr>
          <w:b/>
          <w:sz w:val="32"/>
        </w:rPr>
        <w:t>公告</w:t>
      </w:r>
      <w:bookmarkStart w:id="12" w:name="_GoBack"/>
      <w:bookmarkEnd w:id="12"/>
    </w:p>
    <w:p>
      <w:pPr>
        <w:pStyle w:val="16"/>
        <w:numPr>
          <w:ilvl w:val="0"/>
          <w:numId w:val="1"/>
        </w:numPr>
        <w:spacing w:line="360" w:lineRule="auto"/>
        <w:ind w:firstLineChars="0"/>
      </w:pPr>
      <w:r>
        <w:rPr>
          <w:b/>
        </w:rPr>
        <w:t>九洲集团简介</w:t>
      </w:r>
      <w:r>
        <w:t>：</w:t>
      </w:r>
    </w:p>
    <w:p>
      <w:pPr>
        <w:pStyle w:val="16"/>
        <w:spacing w:line="360" w:lineRule="auto"/>
        <w:ind w:left="420" w:firstLine="287" w:firstLineChars="137"/>
      </w:pPr>
      <w:r>
        <w:t xml:space="preserve"> </w:t>
      </w:r>
      <w:r>
        <w:rPr>
          <w:rFonts w:hint="eastAsia"/>
        </w:rPr>
        <w:t>哈尔滨九洲集团股份有限公司（证券简称“九洲集团”，证券代码“300040”）成立于1993年，于2010年在中国A股创业板上市，公司致力于建设以智慧装备与技术为基础，可再生能源为根本的，安全、高效的综合智慧能源体系，以清洁能源服务社会造福大众。</w:t>
      </w:r>
    </w:p>
    <w:p>
      <w:pPr>
        <w:pStyle w:val="16"/>
        <w:spacing w:line="360" w:lineRule="auto"/>
        <w:ind w:left="420" w:firstLine="315" w:firstLineChars="150"/>
      </w:pPr>
      <w:r>
        <w:rPr>
          <w:rFonts w:hint="eastAsia"/>
        </w:rPr>
        <w:t>公司是中国电力电子智能装备领域国家级重点高新技术企业，主要提供成套智能电气装备和综合智慧能源解决方案。2015年以来，依托20年积累的电气领域核心技术与经验，公司由单纯设备供应商向“制造业+服务”方向发展，逐渐形成“设备+设计+建设+金融”的现代智能制造新模式。</w:t>
      </w:r>
    </w:p>
    <w:p>
      <w:pPr>
        <w:pStyle w:val="16"/>
        <w:spacing w:line="360" w:lineRule="auto"/>
        <w:ind w:left="420" w:firstLine="315" w:firstLineChars="150"/>
      </w:pPr>
      <w:r>
        <w:rPr>
          <w:rFonts w:hint="eastAsia"/>
        </w:rPr>
        <w:t>近年来，公司将业务重点聚焦在资源、环境、气候、可持续发展上，大力布局可再生能源业务，以绿色和智慧方式满足社会电力、热力需求，截止2020年末，公司已建设、投资、运营风电、光伏、生物质电站等可再生发电和供热项目1000MW以上。</w:t>
      </w:r>
    </w:p>
    <w:p>
      <w:pPr>
        <w:numPr>
          <w:ilvl w:val="0"/>
          <w:numId w:val="1"/>
        </w:numPr>
        <w:ind w:left="420" w:leftChars="0" w:hanging="420" w:firstLineChars="0"/>
        <w:rPr>
          <w:rFonts w:hint="eastAsia"/>
          <w:b/>
        </w:rPr>
      </w:pPr>
      <w:r>
        <w:rPr>
          <w:rFonts w:hint="eastAsia"/>
          <w:b/>
          <w:lang w:eastAsia="zh-CN"/>
        </w:rPr>
        <w:t>招标说明</w:t>
      </w:r>
      <w:r>
        <w:rPr>
          <w:rFonts w:hint="eastAsia"/>
          <w:b/>
        </w:rPr>
        <w:t>：</w:t>
      </w:r>
    </w:p>
    <w:p>
      <w:pPr>
        <w:numPr>
          <w:ilvl w:val="0"/>
          <w:numId w:val="0"/>
        </w:numPr>
        <w:ind w:leftChars="0"/>
        <w:rPr>
          <w:b/>
          <w:bCs/>
          <w:color w:val="0000FF"/>
          <w:sz w:val="24"/>
          <w:szCs w:val="24"/>
        </w:rPr>
      </w:pPr>
      <w:r>
        <w:rPr>
          <w:rFonts w:hint="eastAsia"/>
          <w:b/>
          <w:bCs/>
          <w:color w:val="0000FF"/>
          <w:sz w:val="24"/>
          <w:szCs w:val="24"/>
          <w:lang w:val="en-US" w:eastAsia="zh-CN"/>
        </w:rPr>
        <w:t>1.</w:t>
      </w:r>
      <w:r>
        <w:rPr>
          <w:rFonts w:hint="eastAsia"/>
          <w:b/>
          <w:bCs/>
          <w:color w:val="0000FF"/>
          <w:sz w:val="24"/>
          <w:szCs w:val="24"/>
        </w:rPr>
        <w:t>巡视、维修内容及要求</w:t>
      </w:r>
    </w:p>
    <w:p>
      <w:pPr>
        <w:ind w:firstLine="420" w:firstLineChars="200"/>
        <w:rPr>
          <w:color w:val="0000FF"/>
        </w:rPr>
      </w:pPr>
      <w:r>
        <w:rPr>
          <w:color w:val="0000FF"/>
        </w:rPr>
        <w:t>1</w:t>
      </w:r>
      <w:r>
        <w:rPr>
          <w:rFonts w:hint="eastAsia"/>
          <w:color w:val="0000FF"/>
        </w:rPr>
        <w:t>、每年至少开展一次正常登塔检查；</w:t>
      </w:r>
    </w:p>
    <w:p>
      <w:pPr>
        <w:ind w:firstLine="420" w:firstLineChars="200"/>
        <w:rPr>
          <w:color w:val="0000FF"/>
        </w:rPr>
      </w:pPr>
      <w:r>
        <w:rPr>
          <w:color w:val="0000FF"/>
        </w:rPr>
        <w:t>2</w:t>
      </w:r>
      <w:r>
        <w:rPr>
          <w:rFonts w:hint="eastAsia"/>
          <w:color w:val="0000FF"/>
        </w:rPr>
        <w:t>、故障巡视应及时响应，及时到场开展故障巡视工作；</w:t>
      </w:r>
    </w:p>
    <w:p>
      <w:pPr>
        <w:ind w:firstLine="420" w:firstLineChars="200"/>
        <w:rPr>
          <w:color w:val="0000FF"/>
        </w:rPr>
      </w:pPr>
      <w:r>
        <w:rPr>
          <w:color w:val="0000FF"/>
        </w:rPr>
        <w:t>3</w:t>
      </w:r>
      <w:r>
        <w:rPr>
          <w:rFonts w:hint="eastAsia"/>
          <w:color w:val="0000FF"/>
        </w:rPr>
        <w:t>、每月开展一次定期巡视检查，并出具巡视报告（含缺陷统计清单）；巡视标准包含但不限于《架空输电线路运行规程》表</w:t>
      </w:r>
      <w:r>
        <w:rPr>
          <w:color w:val="0000FF"/>
        </w:rPr>
        <w:t>5</w:t>
      </w:r>
      <w:r>
        <w:rPr>
          <w:rFonts w:hint="eastAsia"/>
          <w:color w:val="0000FF"/>
        </w:rPr>
        <w:t>、表6之内容；</w:t>
      </w:r>
    </w:p>
    <w:p>
      <w:pPr>
        <w:ind w:firstLine="420" w:firstLineChars="200"/>
        <w:rPr>
          <w:color w:val="0000FF"/>
        </w:rPr>
      </w:pPr>
      <w:r>
        <w:rPr>
          <w:rFonts w:hint="eastAsia"/>
          <w:color w:val="0000FF"/>
        </w:rPr>
        <w:t>4、维修的主要项目及周期根据《架空输电线路运行规程》表8中相关规定开展；</w:t>
      </w:r>
    </w:p>
    <w:p>
      <w:pPr>
        <w:ind w:firstLine="420" w:firstLineChars="200"/>
        <w:rPr>
          <w:color w:val="0000FF"/>
        </w:rPr>
      </w:pPr>
      <w:r>
        <w:rPr>
          <w:rFonts w:hint="eastAsia"/>
          <w:color w:val="0000FF"/>
        </w:rPr>
        <w:t>5、根据巡视结果及实际情况需维修的项目参考表9；</w:t>
      </w:r>
    </w:p>
    <w:p>
      <w:pPr>
        <w:ind w:firstLine="420" w:firstLineChars="200"/>
        <w:rPr>
          <w:color w:val="0000FF"/>
        </w:rPr>
      </w:pPr>
      <w:r>
        <w:rPr>
          <w:rFonts w:hint="eastAsia"/>
          <w:color w:val="0000FF"/>
        </w:rPr>
        <w:t>6、易耗件及零星散件的维修及更换，合计1</w:t>
      </w:r>
      <w:r>
        <w:rPr>
          <w:color w:val="0000FF"/>
        </w:rPr>
        <w:t>000</w:t>
      </w:r>
      <w:r>
        <w:rPr>
          <w:rFonts w:hint="eastAsia"/>
          <w:color w:val="0000FF"/>
        </w:rPr>
        <w:t>元及以下由代维方承担，1</w:t>
      </w:r>
      <w:r>
        <w:rPr>
          <w:color w:val="0000FF"/>
        </w:rPr>
        <w:t>000</w:t>
      </w:r>
      <w:r>
        <w:rPr>
          <w:rFonts w:hint="eastAsia"/>
          <w:color w:val="0000FF"/>
        </w:rPr>
        <w:t>元以上由业主方承担；</w:t>
      </w:r>
    </w:p>
    <w:p>
      <w:pPr>
        <w:ind w:firstLine="420" w:firstLineChars="200"/>
        <w:rPr>
          <w:rFonts w:ascii="宋体" w:hAnsi="宋体" w:cs="宋体"/>
          <w:bCs/>
          <w:color w:val="0000FF"/>
          <w:kern w:val="0"/>
          <w:szCs w:val="21"/>
          <w:lang w:bidi="ar"/>
        </w:rPr>
      </w:pPr>
      <w:r>
        <w:rPr>
          <w:rFonts w:hint="eastAsia"/>
          <w:color w:val="0000FF"/>
        </w:rPr>
        <w:t>7、本次招标工作内容含有：</w:t>
      </w:r>
      <w:r>
        <w:rPr>
          <w:rFonts w:hint="eastAsia" w:ascii="宋体" w:hAnsi="宋体" w:cs="宋体"/>
          <w:bCs/>
          <w:color w:val="0000FF"/>
          <w:kern w:val="0"/>
          <w:szCs w:val="21"/>
          <w:lang w:bidi="ar"/>
        </w:rPr>
        <w:t>树障清理、鸟巢清理、螺栓紧固、防震锤维修调整；</w:t>
      </w:r>
    </w:p>
    <w:p>
      <w:pPr>
        <w:ind w:firstLine="420" w:firstLineChars="200"/>
        <w:rPr>
          <w:rFonts w:hint="eastAsia" w:ascii="宋体" w:hAnsi="宋体" w:cs="宋体"/>
          <w:bCs/>
          <w:color w:val="0000FF"/>
          <w:kern w:val="0"/>
          <w:szCs w:val="21"/>
          <w:lang w:bidi="ar"/>
        </w:rPr>
      </w:pPr>
      <w:r>
        <w:rPr>
          <w:rFonts w:hint="eastAsia" w:ascii="宋体" w:hAnsi="宋体" w:cs="宋体"/>
          <w:bCs/>
          <w:color w:val="0000FF"/>
          <w:kern w:val="0"/>
          <w:szCs w:val="21"/>
          <w:lang w:bidi="ar"/>
        </w:rPr>
        <w:t>8、对于2</w:t>
      </w:r>
      <w:r>
        <w:rPr>
          <w:rFonts w:ascii="宋体" w:hAnsi="宋体" w:cs="宋体"/>
          <w:bCs/>
          <w:color w:val="0000FF"/>
          <w:kern w:val="0"/>
          <w:szCs w:val="21"/>
          <w:lang w:bidi="ar"/>
        </w:rPr>
        <w:t>1</w:t>
      </w:r>
      <w:r>
        <w:rPr>
          <w:rFonts w:hint="eastAsia" w:ascii="宋体" w:hAnsi="宋体" w:cs="宋体"/>
          <w:bCs/>
          <w:color w:val="0000FF"/>
          <w:kern w:val="0"/>
          <w:szCs w:val="21"/>
          <w:lang w:bidi="ar"/>
        </w:rPr>
        <w:t>年新投电场，目前处于质保期内，需代维方开展登塔巡视，将巡视的缺陷结果作为施工单位整改的依据，不需要代维方进行处理；</w:t>
      </w:r>
    </w:p>
    <w:p>
      <w:pPr>
        <w:rPr>
          <w:b/>
          <w:bCs/>
          <w:color w:val="0000FF"/>
          <w:sz w:val="24"/>
          <w:szCs w:val="24"/>
        </w:rPr>
      </w:pPr>
      <w:r>
        <w:rPr>
          <w:rFonts w:hint="eastAsia"/>
          <w:b/>
          <w:bCs/>
          <w:color w:val="0000FF"/>
          <w:sz w:val="24"/>
          <w:szCs w:val="24"/>
          <w:lang w:val="en-US" w:eastAsia="zh-CN"/>
        </w:rPr>
        <w:t>2.</w:t>
      </w:r>
      <w:r>
        <w:rPr>
          <w:rFonts w:hint="eastAsia"/>
          <w:b/>
          <w:bCs/>
          <w:color w:val="0000FF"/>
          <w:sz w:val="24"/>
          <w:szCs w:val="24"/>
        </w:rPr>
        <w:t>特巡内容及要求</w:t>
      </w:r>
    </w:p>
    <w:p>
      <w:pPr>
        <w:ind w:firstLine="420" w:firstLineChars="200"/>
        <w:rPr>
          <w:color w:val="0000FF"/>
        </w:rPr>
      </w:pPr>
      <w:r>
        <w:rPr>
          <w:color w:val="0000FF"/>
        </w:rPr>
        <w:t>1</w:t>
      </w:r>
      <w:r>
        <w:rPr>
          <w:rFonts w:hint="eastAsia"/>
          <w:color w:val="0000FF"/>
        </w:rPr>
        <w:t>、登塔检查，出具巡视报告（含缺陷统计清单）；</w:t>
      </w:r>
    </w:p>
    <w:p>
      <w:pPr>
        <w:ind w:firstLine="420" w:firstLineChars="200"/>
        <w:rPr>
          <w:rFonts w:hint="eastAsia"/>
          <w:color w:val="0000FF"/>
        </w:rPr>
      </w:pPr>
      <w:r>
        <w:rPr>
          <w:rFonts w:hint="eastAsia"/>
          <w:color w:val="0000FF"/>
        </w:rPr>
        <w:t>2、发现的共性缺陷，合计1</w:t>
      </w:r>
      <w:r>
        <w:rPr>
          <w:color w:val="0000FF"/>
        </w:rPr>
        <w:t>000</w:t>
      </w:r>
      <w:r>
        <w:rPr>
          <w:rFonts w:hint="eastAsia"/>
          <w:color w:val="0000FF"/>
        </w:rPr>
        <w:t>元及以下由代维方承担，1</w:t>
      </w:r>
      <w:r>
        <w:rPr>
          <w:color w:val="0000FF"/>
        </w:rPr>
        <w:t>000</w:t>
      </w:r>
      <w:r>
        <w:rPr>
          <w:rFonts w:hint="eastAsia"/>
          <w:color w:val="0000FF"/>
        </w:rPr>
        <w:t>元以上由业主方承担；</w:t>
      </w:r>
    </w:p>
    <w:p>
      <w:pPr>
        <w:pStyle w:val="2"/>
        <w:jc w:val="both"/>
        <w:rPr>
          <w:rFonts w:hint="default" w:eastAsia="宋体"/>
          <w:sz w:val="24"/>
          <w:szCs w:val="24"/>
          <w:lang w:val="en-US" w:eastAsia="zh-CN"/>
        </w:rPr>
      </w:pPr>
      <w:r>
        <w:rPr>
          <w:rFonts w:hint="eastAsia"/>
          <w:color w:val="0000FF"/>
          <w:sz w:val="24"/>
          <w:szCs w:val="24"/>
          <w:lang w:val="en-US" w:eastAsia="zh-CN"/>
        </w:rPr>
        <w:t>3.工程量：</w:t>
      </w:r>
      <w:r>
        <w:rPr>
          <w:rFonts w:hint="eastAsia" w:asciiTheme="minorHAnsi" w:hAnsiTheme="minorHAnsi" w:eastAsiaTheme="minorEastAsia" w:cstheme="minorBidi"/>
          <w:b w:val="0"/>
          <w:color w:val="0000FF"/>
          <w:kern w:val="2"/>
          <w:sz w:val="21"/>
          <w:szCs w:val="22"/>
          <w:lang w:val="en-US" w:eastAsia="zh-CN" w:bidi="ar-SA"/>
        </w:rPr>
        <w:t>详见附件；</w:t>
      </w:r>
    </w:p>
    <w:p>
      <w:pPr>
        <w:pStyle w:val="2"/>
      </w:pPr>
    </w:p>
    <w:p>
      <w:pPr>
        <w:spacing w:line="360" w:lineRule="auto"/>
        <w:ind w:left="422" w:hanging="420" w:hangingChars="200"/>
        <w:jc w:val="left"/>
        <w:rPr>
          <w:rFonts w:hint="eastAsia" w:eastAsia="宋体"/>
          <w:lang w:eastAsia="zh-CN"/>
        </w:rPr>
      </w:pPr>
    </w:p>
    <w:p>
      <w:pPr>
        <w:spacing w:line="360" w:lineRule="auto"/>
        <w:ind w:left="420" w:hanging="420" w:hangingChars="200"/>
        <w:rPr>
          <w:rFonts w:hint="eastAsia"/>
        </w:rPr>
      </w:pPr>
    </w:p>
    <w:p>
      <w:pPr>
        <w:spacing w:line="360" w:lineRule="auto"/>
        <w:ind w:left="420" w:hanging="420" w:hangingChars="200"/>
      </w:pPr>
      <w:r>
        <w:rPr>
          <w:rFonts w:hint="eastAsia"/>
        </w:rPr>
        <w:t>三</w:t>
      </w:r>
      <w:r>
        <w:rPr>
          <w:rFonts w:hint="eastAsia"/>
          <w:b/>
        </w:rPr>
        <w:t>、供应商标准：</w:t>
      </w:r>
    </w:p>
    <w:p>
      <w:pPr>
        <w:spacing w:line="360" w:lineRule="auto"/>
        <w:ind w:left="420" w:hanging="420" w:hangingChars="200"/>
      </w:pPr>
      <w:r>
        <w:rPr>
          <w:rFonts w:hint="eastAsia"/>
        </w:rPr>
        <w:t xml:space="preserve">        设备部分：</w:t>
      </w:r>
      <w:r>
        <w:t>本次招标要求投标单位须为中华人民共和国境内依法注册的企业法人，须具备相应物资的生产制造能力，并在人员、设备、资金等方面具备保障能力，产品具有型式试验报告等相关资质，并在</w:t>
      </w:r>
      <w:r>
        <w:rPr>
          <w:rFonts w:hint="eastAsia"/>
        </w:rPr>
        <w:t>国家电网、南方电网、大唐、华能、华电、中节能、中广核、国电投等大型企业</w:t>
      </w:r>
      <w:r>
        <w:t>上具有一定规模的运行业绩，</w:t>
      </w:r>
      <w:r>
        <w:rPr>
          <w:rFonts w:hint="eastAsia"/>
        </w:rPr>
        <w:t>并提供近年完成类似项目合同</w:t>
      </w:r>
      <w:r>
        <w:t>。</w:t>
      </w:r>
    </w:p>
    <w:p>
      <w:pPr>
        <w:spacing w:line="360" w:lineRule="auto"/>
        <w:ind w:left="420" w:hanging="420" w:hangingChars="200"/>
      </w:pPr>
      <w:r>
        <w:rPr>
          <w:rFonts w:hint="eastAsia"/>
        </w:rPr>
        <w:t xml:space="preserve">        施工部分：</w:t>
      </w:r>
      <w:r>
        <w:t>本次招标要求投标单位须为中华人民共和国境内依法注册的企业法人</w:t>
      </w:r>
      <w:r>
        <w:rPr>
          <w:rFonts w:hint="eastAsia"/>
        </w:rPr>
        <w:t>或个人，</w:t>
      </w:r>
      <w:r>
        <w:t>须具备相应</w:t>
      </w:r>
      <w:r>
        <w:rPr>
          <w:rFonts w:hint="eastAsia"/>
        </w:rPr>
        <w:t>技术水平和管理能力</w:t>
      </w:r>
      <w:r>
        <w:t>，</w:t>
      </w:r>
      <w:r>
        <w:rPr>
          <w:rFonts w:hint="eastAsia"/>
        </w:rPr>
        <w:t>部分品类具备相应施工资质，</w:t>
      </w:r>
      <w:r>
        <w:t>并在人员、设备、资金等方面具备保障能力</w:t>
      </w:r>
      <w:r>
        <w:rPr>
          <w:rFonts w:hint="eastAsia"/>
        </w:rPr>
        <w:t>，</w:t>
      </w:r>
      <w:r>
        <w:t>并在</w:t>
      </w:r>
      <w:r>
        <w:rPr>
          <w:rFonts w:hint="eastAsia"/>
        </w:rPr>
        <w:t>国家电网、南方电网、大唐、华能、华电、中节能、中广核、国电投等大型企业</w:t>
      </w:r>
      <w:r>
        <w:t>具有一定规模的</w:t>
      </w:r>
      <w:r>
        <w:rPr>
          <w:rFonts w:hint="eastAsia"/>
        </w:rPr>
        <w:t>施工</w:t>
      </w:r>
      <w:r>
        <w:t>业绩</w:t>
      </w:r>
      <w:r>
        <w:rPr>
          <w:rFonts w:hint="eastAsia"/>
        </w:rPr>
        <w:t>，并提供近年完成类似项目合同。</w:t>
      </w:r>
    </w:p>
    <w:p>
      <w:pPr>
        <w:spacing w:line="360" w:lineRule="auto"/>
        <w:ind w:firstLine="840" w:firstLineChars="400"/>
      </w:pPr>
      <w:r>
        <w:rPr>
          <w:rFonts w:hint="eastAsia"/>
        </w:rPr>
        <w:t>申请人不得存在下列情形之一：</w:t>
      </w:r>
    </w:p>
    <w:p>
      <w:pPr>
        <w:spacing w:line="360" w:lineRule="auto"/>
        <w:ind w:firstLine="315" w:firstLineChars="150"/>
      </w:pPr>
      <w:r>
        <w:rPr>
          <w:rFonts w:hint="eastAsia"/>
        </w:rPr>
        <w:t>（1）被责令停业的；</w:t>
      </w:r>
    </w:p>
    <w:p>
      <w:pPr>
        <w:spacing w:line="360" w:lineRule="auto"/>
        <w:ind w:left="420" w:leftChars="150" w:hanging="105" w:hangingChars="50"/>
      </w:pPr>
      <w:r>
        <w:rPr>
          <w:rFonts w:hint="eastAsia"/>
        </w:rPr>
        <w:t>（2）财产被接管或冻结的；</w:t>
      </w:r>
    </w:p>
    <w:p>
      <w:pPr>
        <w:spacing w:line="360" w:lineRule="auto"/>
        <w:ind w:left="420" w:leftChars="150" w:hanging="105" w:hangingChars="50"/>
      </w:pPr>
      <w:r>
        <w:rPr>
          <w:rFonts w:hint="eastAsia"/>
        </w:rPr>
        <w:t>（3）在最近三年内有骗取中标或严重违约的；</w:t>
      </w:r>
    </w:p>
    <w:p>
      <w:pPr>
        <w:spacing w:line="360" w:lineRule="auto"/>
        <w:ind w:left="420" w:leftChars="150" w:hanging="105" w:hangingChars="50"/>
      </w:pPr>
      <w:r>
        <w:rPr>
          <w:rFonts w:hint="eastAsia"/>
        </w:rPr>
        <w:t>（4）投标人或公司法人被列入失信人名单的；</w:t>
      </w:r>
    </w:p>
    <w:p>
      <w:pPr>
        <w:spacing w:line="360" w:lineRule="auto"/>
        <w:ind w:left="840" w:leftChars="150" w:hanging="525" w:hangingChars="250"/>
      </w:pPr>
      <w:r>
        <w:rPr>
          <w:rFonts w:hint="eastAsia"/>
        </w:rPr>
        <w:t>（5）本项目只接受制造商、施工单位申请，不接受代理商、经销商、回收商和其他中介代理机构申请，不接受联合体申请。</w:t>
      </w:r>
    </w:p>
    <w:p>
      <w:pPr>
        <w:spacing w:line="360" w:lineRule="auto"/>
        <w:ind w:left="420" w:leftChars="150" w:hanging="105" w:hangingChars="50"/>
      </w:pPr>
    </w:p>
    <w:p>
      <w:pPr>
        <w:spacing w:line="360" w:lineRule="auto"/>
        <w:ind w:left="422" w:hanging="422" w:hangingChars="200"/>
        <w:rPr>
          <w:rStyle w:val="12"/>
          <w:rFonts w:hint="eastAsia" w:ascii="Arial" w:hAnsi="Arial" w:cs="Arial" w:eastAsiaTheme="minorEastAsia"/>
          <w:color w:val="191919"/>
          <w:shd w:val="clear" w:color="auto" w:fill="FFFFFF"/>
          <w:lang w:eastAsia="zh-CN"/>
        </w:rPr>
      </w:pPr>
      <w:r>
        <w:rPr>
          <w:rFonts w:hint="eastAsia"/>
          <w:b/>
        </w:rPr>
        <w:t>四、</w:t>
      </w:r>
      <w:r>
        <w:rPr>
          <w:rStyle w:val="12"/>
          <w:rFonts w:hint="eastAsia" w:ascii="Arial" w:hAnsi="Arial" w:cs="Arial"/>
          <w:color w:val="191919"/>
          <w:shd w:val="clear" w:color="auto" w:fill="FFFFFF"/>
          <w:lang w:eastAsia="zh-CN"/>
        </w:rPr>
        <w:t>投标</w:t>
      </w:r>
      <w:r>
        <w:rPr>
          <w:rStyle w:val="12"/>
          <w:rFonts w:ascii="Arial" w:hAnsi="Arial" w:cs="Arial"/>
          <w:color w:val="191919"/>
          <w:shd w:val="clear" w:color="auto" w:fill="FFFFFF"/>
        </w:rPr>
        <w:t>文件</w:t>
      </w:r>
      <w:r>
        <w:rPr>
          <w:rStyle w:val="12"/>
          <w:rFonts w:hint="eastAsia" w:ascii="Arial" w:hAnsi="Arial" w:cs="Arial"/>
          <w:color w:val="191919"/>
          <w:shd w:val="clear" w:color="auto" w:fill="FFFFFF"/>
          <w:lang w:eastAsia="zh-CN"/>
        </w:rPr>
        <w:t>份数</w:t>
      </w:r>
    </w:p>
    <w:p>
      <w:pPr>
        <w:spacing w:line="360" w:lineRule="auto"/>
        <w:ind w:left="420" w:leftChars="200" w:firstLine="2" w:firstLineChars="1"/>
        <w:rPr>
          <w:b/>
        </w:rPr>
      </w:pPr>
      <w:r>
        <w:rPr>
          <w:rFonts w:hint="eastAsia"/>
          <w:b/>
        </w:rPr>
        <w:t xml:space="preserve">    </w:t>
      </w:r>
      <w:r>
        <w:rPr>
          <w:rFonts w:hint="eastAsia"/>
          <w:color w:val="FF0000"/>
          <w:szCs w:val="21"/>
          <w:highlight w:val="yellow"/>
        </w:rPr>
        <w:t>电子版标书独立文档2份（1.商务一份（不体现报价）、技术一份（不体现报价），2.报价单PDF和Excel各一份）</w:t>
      </w:r>
      <w:r>
        <w:rPr>
          <w:rFonts w:hint="eastAsia"/>
          <w:color w:val="FF0000"/>
          <w:szCs w:val="21"/>
          <w:highlight w:val="yellow"/>
          <w:lang w:eastAsia="zh-CN"/>
        </w:rPr>
        <w:t>，报价单一</w:t>
      </w:r>
      <w:r>
        <w:rPr>
          <w:rFonts w:hint="eastAsia"/>
          <w:color w:val="FF0000"/>
          <w:szCs w:val="21"/>
          <w:highlight w:val="yellow"/>
          <w:lang w:val="en-US" w:eastAsia="zh-CN"/>
        </w:rPr>
        <w:t>份</w:t>
      </w:r>
      <w:r>
        <w:rPr>
          <w:rFonts w:hint="eastAsia"/>
          <w:color w:val="FF0000"/>
          <w:szCs w:val="21"/>
          <w:highlight w:val="yellow"/>
          <w:lang w:eastAsia="zh-CN"/>
        </w:rPr>
        <w:t>，供应商必填必看表一份可编辑版。</w:t>
      </w:r>
    </w:p>
    <w:p>
      <w:pPr>
        <w:widowControl/>
        <w:tabs>
          <w:tab w:val="left" w:pos="1918"/>
        </w:tabs>
        <w:adjustRightInd w:val="0"/>
        <w:spacing w:line="360" w:lineRule="auto"/>
        <w:jc w:val="left"/>
        <w:outlineLvl w:val="0"/>
        <w:rPr>
          <w:rFonts w:ascii="宋体" w:hAnsi="宋体" w:cs="宋体"/>
          <w:b/>
          <w:color w:val="000000"/>
          <w:kern w:val="0"/>
          <w:szCs w:val="21"/>
        </w:rPr>
      </w:pPr>
      <w:bookmarkStart w:id="0" w:name="_Toc524861534"/>
      <w:bookmarkStart w:id="1" w:name="_Toc27041"/>
      <w:r>
        <w:rPr>
          <w:rFonts w:hint="eastAsia" w:ascii="宋体" w:hAnsi="宋体" w:cs="宋体"/>
          <w:b/>
          <w:color w:val="000000"/>
          <w:kern w:val="0"/>
          <w:szCs w:val="21"/>
        </w:rPr>
        <w:t>五、购买招标文件时间：</w:t>
      </w:r>
      <w:bookmarkEnd w:id="0"/>
      <w:bookmarkEnd w:id="1"/>
    </w:p>
    <w:p>
      <w:pPr>
        <w:widowControl/>
        <w:tabs>
          <w:tab w:val="left" w:pos="1918"/>
        </w:tabs>
        <w:adjustRightInd w:val="0"/>
        <w:spacing w:line="360" w:lineRule="auto"/>
        <w:ind w:firstLine="420" w:firstLineChars="200"/>
        <w:jc w:val="left"/>
        <w:rPr>
          <w:rFonts w:hint="default" w:ascii="宋体" w:hAnsi="宋体" w:cs="宋体" w:eastAsiaTheme="minorEastAsia"/>
          <w:color w:val="000000"/>
          <w:kern w:val="0"/>
          <w:szCs w:val="21"/>
          <w:lang w:val="en-US" w:eastAsia="zh-CN"/>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6月23日</w:t>
      </w:r>
      <w:r>
        <w:rPr>
          <w:rFonts w:hint="eastAsia" w:ascii="宋体" w:hAnsi="宋体"/>
          <w:color w:val="FF0000"/>
          <w:szCs w:val="21"/>
        </w:rPr>
        <w:t>至</w:t>
      </w:r>
      <w:r>
        <w:rPr>
          <w:rFonts w:hint="eastAsia" w:ascii="宋体" w:hAnsi="宋体"/>
          <w:color w:val="FF0000"/>
          <w:szCs w:val="21"/>
          <w:lang w:eastAsia="zh-CN"/>
        </w:rPr>
        <w:t>2022年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100</w:t>
      </w:r>
      <w:r>
        <w:rPr>
          <w:rFonts w:hint="eastAsia" w:ascii="宋体" w:hAnsi="宋体" w:cs="宋体"/>
          <w:color w:val="FF0000"/>
          <w:kern w:val="0"/>
          <w:szCs w:val="21"/>
        </w:rPr>
        <w:t>0</w:t>
      </w:r>
      <w:r>
        <w:rPr>
          <w:rFonts w:hint="eastAsia" w:ascii="宋体" w:hAnsi="宋体" w:cs="宋体"/>
          <w:color w:val="000000"/>
          <w:kern w:val="0"/>
          <w:szCs w:val="21"/>
        </w:rPr>
        <w:t>元，售后不退，只开具收款收据。</w:t>
      </w:r>
      <w:r>
        <w:rPr>
          <w:rFonts w:hint="eastAsia" w:ascii="宋体" w:hAnsi="宋体" w:cs="宋体"/>
          <w:color w:val="000000"/>
          <w:kern w:val="0"/>
          <w:szCs w:val="21"/>
          <w:lang w:eastAsia="zh-CN"/>
        </w:rPr>
        <w:t>投标保证金为</w:t>
      </w:r>
      <w:r>
        <w:rPr>
          <w:rFonts w:hint="eastAsia" w:ascii="宋体" w:hAnsi="宋体" w:cs="宋体"/>
          <w:color w:val="000000"/>
          <w:kern w:val="0"/>
          <w:szCs w:val="21"/>
        </w:rPr>
        <w:t>￥</w:t>
      </w:r>
      <w:r>
        <w:rPr>
          <w:rFonts w:hint="eastAsia" w:ascii="宋体" w:hAnsi="宋体" w:cs="宋体"/>
          <w:color w:val="FF0000"/>
          <w:kern w:val="0"/>
          <w:szCs w:val="21"/>
          <w:lang w:val="en-US" w:eastAsia="zh-CN"/>
        </w:rPr>
        <w:t>10000</w:t>
      </w:r>
      <w:r>
        <w:rPr>
          <w:rFonts w:hint="eastAsia" w:ascii="宋体" w:hAnsi="宋体" w:cs="宋体"/>
          <w:color w:val="000000"/>
          <w:kern w:val="0"/>
          <w:szCs w:val="21"/>
          <w:lang w:val="en-US" w:eastAsia="zh-CN"/>
        </w:rPr>
        <w:t>元。</w:t>
      </w:r>
    </w:p>
    <w:p>
      <w:pPr>
        <w:widowControl/>
        <w:tabs>
          <w:tab w:val="left" w:pos="1918"/>
        </w:tabs>
        <w:spacing w:line="360" w:lineRule="auto"/>
        <w:outlineLvl w:val="0"/>
        <w:rPr>
          <w:rFonts w:cs="宋体"/>
          <w:b/>
          <w:color w:val="000000"/>
          <w:szCs w:val="21"/>
        </w:rPr>
      </w:pPr>
      <w:bookmarkStart w:id="2" w:name="_Toc8802"/>
      <w:bookmarkStart w:id="3" w:name="_Toc524861535"/>
      <w:r>
        <w:rPr>
          <w:rFonts w:hint="eastAsia" w:cs="宋体"/>
          <w:b/>
          <w:color w:val="000000"/>
          <w:szCs w:val="21"/>
        </w:rPr>
        <w:t>六、购买招标文件流程</w:t>
      </w:r>
      <w:bookmarkEnd w:id="2"/>
      <w:bookmarkEnd w:id="3"/>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spacing w:val="8"/>
          <w:szCs w:val="21"/>
          <w:highlight w:val="yellow"/>
        </w:rPr>
        <w:t xml:space="preserve"> hxy@jiuzhougroup.com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rFonts w:hint="eastAsia"/>
          <w:spacing w:val="8"/>
          <w:szCs w:val="21"/>
        </w:rPr>
      </w:pPr>
      <w:r>
        <w:rPr>
          <w:rFonts w:hint="eastAsia"/>
          <w:spacing w:val="8"/>
          <w:szCs w:val="21"/>
        </w:rPr>
        <w:t>1.2、投标人的单位名称、联系人姓名、电话、手机和电子信箱。</w:t>
      </w:r>
    </w:p>
    <w:p>
      <w:pPr>
        <w:pStyle w:val="2"/>
      </w:pP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cs="宋体"/>
                <w:szCs w:val="21"/>
              </w:rPr>
            </w:pPr>
            <w:r>
              <w:rPr>
                <w:rFonts w:hint="eastAsia" w:cs="宋体"/>
                <w:szCs w:val="21"/>
              </w:rPr>
              <w:t>项目名称</w:t>
            </w:r>
          </w:p>
        </w:tc>
        <w:tc>
          <w:tcPr>
            <w:tcW w:w="1490" w:type="dxa"/>
            <w:noWrap w:val="0"/>
            <w:vAlign w:val="center"/>
          </w:tcPr>
          <w:p>
            <w:pPr>
              <w:spacing w:line="360" w:lineRule="auto"/>
              <w:jc w:val="center"/>
              <w:rPr>
                <w:rFonts w:cs="宋体"/>
                <w:szCs w:val="21"/>
              </w:rPr>
            </w:pPr>
            <w:r>
              <w:rPr>
                <w:rFonts w:hint="eastAsia" w:cs="宋体"/>
                <w:szCs w:val="21"/>
              </w:rPr>
              <w:t>招标编号</w:t>
            </w:r>
          </w:p>
        </w:tc>
        <w:tc>
          <w:tcPr>
            <w:tcW w:w="2286" w:type="dxa"/>
            <w:noWrap w:val="0"/>
            <w:vAlign w:val="center"/>
          </w:tcPr>
          <w:p>
            <w:pPr>
              <w:spacing w:line="360" w:lineRule="auto"/>
              <w:jc w:val="center"/>
              <w:rPr>
                <w:rFonts w:cs="宋体"/>
                <w:szCs w:val="21"/>
              </w:rPr>
            </w:pPr>
            <w:r>
              <w:rPr>
                <w:rFonts w:hint="eastAsia" w:cs="宋体"/>
                <w:szCs w:val="21"/>
              </w:rPr>
              <w:t>公司名称</w:t>
            </w:r>
          </w:p>
        </w:tc>
        <w:tc>
          <w:tcPr>
            <w:tcW w:w="1796" w:type="dxa"/>
            <w:noWrap w:val="0"/>
            <w:vAlign w:val="center"/>
          </w:tcPr>
          <w:p>
            <w:pPr>
              <w:spacing w:line="360" w:lineRule="auto"/>
              <w:jc w:val="center"/>
              <w:rPr>
                <w:rFonts w:cs="宋体"/>
                <w:szCs w:val="21"/>
              </w:rPr>
            </w:pPr>
            <w:r>
              <w:rPr>
                <w:rFonts w:hint="eastAsia" w:cs="宋体"/>
                <w:szCs w:val="21"/>
              </w:rPr>
              <w:t>联系人、手机</w:t>
            </w:r>
          </w:p>
        </w:tc>
        <w:tc>
          <w:tcPr>
            <w:tcW w:w="1793" w:type="dxa"/>
            <w:noWrap w:val="0"/>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27" w:type="dxa"/>
            <w:noWrap w:val="0"/>
            <w:vAlign w:val="center"/>
          </w:tcPr>
          <w:p>
            <w:pPr>
              <w:autoSpaceDE w:val="0"/>
              <w:autoSpaceDN w:val="0"/>
              <w:spacing w:line="360" w:lineRule="auto"/>
              <w:rPr>
                <w:rFonts w:hint="eastAsia"/>
                <w:spacing w:val="8"/>
                <w:sz w:val="15"/>
                <w:szCs w:val="15"/>
                <w:lang w:eastAsia="zh-CN"/>
              </w:rPr>
            </w:pPr>
          </w:p>
        </w:tc>
        <w:tc>
          <w:tcPr>
            <w:tcW w:w="1490" w:type="dxa"/>
            <w:noWrap w:val="0"/>
            <w:vAlign w:val="center"/>
          </w:tcPr>
          <w:p>
            <w:pPr>
              <w:autoSpaceDE w:val="0"/>
              <w:autoSpaceDN w:val="0"/>
              <w:spacing w:line="360" w:lineRule="auto"/>
              <w:ind w:firstLine="325" w:firstLineChars="196"/>
              <w:rPr>
                <w:rFonts w:hint="eastAsia"/>
                <w:spacing w:val="8"/>
                <w:sz w:val="15"/>
                <w:szCs w:val="15"/>
                <w:lang w:eastAsia="zh-CN"/>
              </w:rPr>
            </w:pPr>
          </w:p>
        </w:tc>
        <w:tc>
          <w:tcPr>
            <w:tcW w:w="2286" w:type="dxa"/>
            <w:noWrap w:val="0"/>
            <w:vAlign w:val="center"/>
          </w:tcPr>
          <w:p>
            <w:pPr>
              <w:autoSpaceDE w:val="0"/>
              <w:autoSpaceDN w:val="0"/>
              <w:spacing w:line="360" w:lineRule="auto"/>
              <w:ind w:firstLine="325" w:firstLineChars="196"/>
              <w:rPr>
                <w:rFonts w:hint="eastAsia"/>
                <w:spacing w:val="8"/>
                <w:sz w:val="15"/>
                <w:szCs w:val="15"/>
              </w:rPr>
            </w:pPr>
          </w:p>
        </w:tc>
        <w:tc>
          <w:tcPr>
            <w:tcW w:w="1796" w:type="dxa"/>
            <w:noWrap w:val="0"/>
            <w:vAlign w:val="center"/>
          </w:tcPr>
          <w:p>
            <w:pPr>
              <w:autoSpaceDE w:val="0"/>
              <w:autoSpaceDN w:val="0"/>
              <w:spacing w:line="360" w:lineRule="auto"/>
              <w:ind w:firstLine="325" w:firstLineChars="196"/>
              <w:rPr>
                <w:rFonts w:hint="eastAsia"/>
                <w:spacing w:val="8"/>
                <w:sz w:val="15"/>
                <w:szCs w:val="15"/>
              </w:rPr>
            </w:pPr>
          </w:p>
        </w:tc>
        <w:tc>
          <w:tcPr>
            <w:tcW w:w="1793" w:type="dxa"/>
            <w:noWrap w:val="0"/>
            <w:vAlign w:val="center"/>
          </w:tcPr>
          <w:p>
            <w:pPr>
              <w:autoSpaceDE w:val="0"/>
              <w:autoSpaceDN w:val="0"/>
              <w:spacing w:line="360" w:lineRule="auto"/>
              <w:ind w:firstLine="325" w:firstLineChars="196"/>
              <w:rPr>
                <w:rFonts w:hint="eastAsia"/>
                <w:spacing w:val="8"/>
                <w:sz w:val="15"/>
                <w:szCs w:val="15"/>
              </w:rPr>
            </w:pPr>
          </w:p>
        </w:tc>
      </w:tr>
    </w:tbl>
    <w:p>
      <w:pPr>
        <w:widowControl/>
        <w:tabs>
          <w:tab w:val="left" w:pos="1918"/>
        </w:tabs>
        <w:spacing w:line="360" w:lineRule="auto"/>
        <w:outlineLvl w:val="0"/>
        <w:rPr>
          <w:rFonts w:cs="宋体"/>
          <w:b/>
          <w:color w:val="000000"/>
          <w:szCs w:val="21"/>
        </w:rPr>
      </w:pPr>
      <w:bookmarkStart w:id="4" w:name="_Toc524861536"/>
      <w:bookmarkStart w:id="5" w:name="_Toc685"/>
      <w:r>
        <w:rPr>
          <w:rFonts w:hint="eastAsia" w:cs="宋体"/>
          <w:b/>
          <w:color w:val="000000"/>
          <w:szCs w:val="21"/>
        </w:rPr>
        <w:t>七、联系方式</w:t>
      </w:r>
      <w:bookmarkEnd w:id="4"/>
      <w:bookmarkEnd w:id="5"/>
    </w:p>
    <w:p>
      <w:pPr>
        <w:widowControl/>
        <w:tabs>
          <w:tab w:val="left" w:pos="1918"/>
        </w:tabs>
        <w:adjustRightInd w:val="0"/>
        <w:spacing w:line="360" w:lineRule="auto"/>
        <w:ind w:firstLine="420" w:firstLineChars="200"/>
        <w:jc w:val="left"/>
        <w:rPr>
          <w:rFonts w:hint="eastAsia" w:ascii="宋体" w:hAnsi="宋体"/>
          <w:color w:val="FF0000"/>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2022年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lang w:val="en-US" w:eastAsia="zh-CN"/>
        </w:rPr>
        <w:t>9</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发送到：</w:t>
      </w:r>
      <w:r>
        <w:rPr>
          <w:rFonts w:hint="eastAsia"/>
          <w:sz w:val="30"/>
          <w:szCs w:val="30"/>
          <w:highlight w:val="yellow"/>
        </w:rPr>
        <w:t>zb@jze.com.cn</w:t>
      </w:r>
      <w:r>
        <w:rPr>
          <w:rFonts w:hint="eastAsia" w:ascii="宋体" w:hAnsi="宋体"/>
          <w:sz w:val="30"/>
          <w:szCs w:val="30"/>
          <w:highlight w:val="yellow"/>
        </w:rPr>
        <w:t xml:space="preserve"> </w:t>
      </w:r>
      <w:r>
        <w:rPr>
          <w:rFonts w:hint="eastAsia" w:ascii="宋体" w:hAnsi="宋体"/>
          <w:szCs w:val="21"/>
        </w:rPr>
        <w:t>如有改变，招标机构将提前通知，逾期送达的或者未送达的投标文件，招标人不予受理。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2022年</w:t>
      </w:r>
      <w:r>
        <w:rPr>
          <w:rFonts w:hint="eastAsia" w:ascii="宋体" w:hAnsi="宋体"/>
          <w:color w:val="FF0000"/>
          <w:szCs w:val="21"/>
          <w:lang w:val="en-US" w:eastAsia="zh-CN"/>
        </w:rPr>
        <w:t>7</w:t>
      </w:r>
      <w:r>
        <w:rPr>
          <w:rFonts w:hint="eastAsia" w:ascii="宋体" w:hAnsi="宋体"/>
          <w:color w:val="FF0000"/>
          <w:szCs w:val="21"/>
          <w:lang w:eastAsia="zh-CN"/>
        </w:rPr>
        <w:t>月</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lang w:val="en-US" w:eastAsia="zh-CN"/>
        </w:rPr>
        <w:t>9</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t>电子开标，无需到现场，请将投标文件发至</w:t>
      </w:r>
      <w:r>
        <w:rPr>
          <w:sz w:val="30"/>
          <w:szCs w:val="30"/>
        </w:rPr>
        <w:t xml:space="preserve"> </w:t>
      </w:r>
      <w:r>
        <w:rPr>
          <w:rFonts w:hint="eastAsia"/>
          <w:sz w:val="30"/>
          <w:szCs w:val="30"/>
          <w:highlight w:val="yellow"/>
        </w:rPr>
        <w:t>zb@jze.com.cn</w:t>
      </w:r>
    </w:p>
    <w:p>
      <w:pPr>
        <w:widowControl/>
        <w:tabs>
          <w:tab w:val="left" w:pos="1918"/>
        </w:tabs>
        <w:adjustRightInd w:val="0"/>
        <w:spacing w:line="360" w:lineRule="auto"/>
        <w:jc w:val="left"/>
        <w:outlineLvl w:val="0"/>
        <w:rPr>
          <w:rFonts w:ascii="宋体" w:hAnsi="宋体" w:cs="宋体"/>
          <w:b/>
          <w:color w:val="000000"/>
          <w:kern w:val="0"/>
          <w:szCs w:val="21"/>
        </w:rPr>
      </w:pPr>
      <w:bookmarkStart w:id="6" w:name="_Toc419464291"/>
      <w:bookmarkStart w:id="7" w:name="_Toc524861537"/>
      <w:bookmarkStart w:id="8" w:name="_Toc2514"/>
      <w:r>
        <w:rPr>
          <w:rFonts w:hint="eastAsia" w:ascii="宋体" w:hAnsi="宋体" w:cs="宋体"/>
          <w:b/>
          <w:color w:val="000000"/>
          <w:kern w:val="0"/>
          <w:szCs w:val="21"/>
        </w:rPr>
        <w:t>八、招标公告发布的媒介</w:t>
      </w:r>
      <w:bookmarkEnd w:id="6"/>
      <w:bookmarkEnd w:id="7"/>
      <w:bookmarkEnd w:id="8"/>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9" w:name="_Toc524861538"/>
      <w:bookmarkStart w:id="10" w:name="_Toc419464292"/>
      <w:bookmarkStart w:id="11"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9"/>
      <w:bookmarkEnd w:id="10"/>
      <w:bookmarkEnd w:id="11"/>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侯新宇</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color w:val="00B0F0"/>
          <w14:textFill>
            <w14:gradFill>
              <w14:gsLst>
                <w14:gs w14:pos="0">
                  <w14:srgbClr w14:val="007BD3"/>
                </w14:gs>
                <w14:gs w14:pos="100000">
                  <w14:srgbClr w14:val="034373"/>
                </w14:gs>
              </w14:gsLst>
              <w14:lin w14:scaled="0"/>
            </w14:gradFill>
          </w14:textFill>
        </w:rPr>
        <w:t xml:space="preserve"> </w:t>
      </w:r>
      <w:r>
        <w:rPr>
          <w:rStyle w:val="13"/>
          <w:rFonts w:hint="eastAsia" w:ascii="Times New Roman" w:hAnsi="Times New Roman" w:eastAsia="宋体" w:cs="Times New Roman"/>
          <w:lang w:val="en-US" w:eastAsia="zh-CN"/>
        </w:rPr>
        <w:t>18346076216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hxy@jiuzhougroup.com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lang w:eastAsia="zh-CN"/>
        </w:rPr>
        <w:t>项目咨询</w:t>
      </w:r>
      <w:r>
        <w:rPr>
          <w:rFonts w:hint="eastAsia" w:ascii="宋体" w:hAnsi="宋体"/>
        </w:rPr>
        <w:t>人：</w:t>
      </w:r>
      <w:r>
        <w:rPr>
          <w:rFonts w:hint="eastAsia" w:ascii="宋体" w:hAnsi="宋体"/>
          <w:lang w:eastAsia="zh-CN"/>
        </w:rPr>
        <w:t>于涛</w:t>
      </w:r>
      <w:r>
        <w:rPr>
          <w:rFonts w:ascii="宋体" w:hAnsi="宋体"/>
        </w:rPr>
        <w:t xml:space="preserve"> </w:t>
      </w:r>
      <w:r>
        <w:rPr>
          <w:rFonts w:hint="eastAsia" w:ascii="宋体" w:hAnsi="宋体"/>
        </w:rPr>
        <w:t xml:space="preserve">   </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Style w:val="13"/>
          <w:rFonts w:hint="eastAsia"/>
        </w:rPr>
        <w:t>15563098811</w:t>
      </w:r>
    </w:p>
    <w:p>
      <w:pPr>
        <w:tabs>
          <w:tab w:val="left" w:pos="0"/>
          <w:tab w:val="decimal" w:pos="6240"/>
          <w:tab w:val="right" w:pos="9600"/>
          <w:tab w:val="right" w:leader="dot" w:pos="10800"/>
        </w:tabs>
        <w:autoSpaceDE w:val="0"/>
        <w:autoSpaceDN w:val="0"/>
        <w:spacing w:line="360" w:lineRule="auto"/>
        <w:ind w:right="-1133" w:firstLine="420" w:firstLineChars="200"/>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hint="eastAsia"/>
        </w:rPr>
      </w:pPr>
      <w:r>
        <w:rPr>
          <w:rFonts w:hint="eastAsia" w:ascii="宋体" w:hAnsi="宋体"/>
        </w:rPr>
        <w:t>单位地址：哈尔滨市松北区九洲路609号</w:t>
      </w:r>
    </w:p>
    <w:p>
      <w:pPr>
        <w:widowControl/>
        <w:tabs>
          <w:tab w:val="left" w:pos="1918"/>
        </w:tabs>
        <w:spacing w:line="360" w:lineRule="auto"/>
        <w:ind w:firstLine="420" w:firstLineChars="200"/>
        <w:rPr>
          <w:rFonts w:ascii="宋体" w:hAnsi="宋体"/>
        </w:rPr>
      </w:pPr>
      <w:r>
        <w:rPr>
          <w:rFonts w:hint="eastAsia"/>
          <w:color w:val="0000FF"/>
        </w:rPr>
        <w:t>工作时间：每周一至周五8：00-16：30。</w:t>
      </w:r>
      <w:r>
        <w:rPr>
          <w:rFonts w:hint="eastAsia" w:ascii="宋体" w:hAnsi="宋体"/>
        </w:rPr>
        <w:t xml:space="preserve"> </w:t>
      </w:r>
    </w:p>
    <w:p>
      <w:pPr>
        <w:spacing w:line="360" w:lineRule="auto"/>
        <w:ind w:firstLine="422" w:firstLineChars="200"/>
        <w:rPr>
          <w:rFonts w:hint="eastAsia" w:ascii="宋体" w:hAnsi="宋体"/>
          <w:b/>
        </w:rPr>
      </w:pPr>
    </w:p>
    <w:p>
      <w:pPr>
        <w:spacing w:line="360" w:lineRule="auto"/>
        <w:ind w:firstLine="422" w:firstLineChars="200"/>
        <w:rPr>
          <w:rFonts w:hint="eastAsia" w:ascii="宋体" w:hAnsi="宋体"/>
          <w:b/>
        </w:rPr>
      </w:pPr>
    </w:p>
    <w:p>
      <w:pPr>
        <w:spacing w:line="360" w:lineRule="auto"/>
        <w:ind w:firstLine="422" w:firstLineChars="200"/>
        <w:rPr>
          <w:rFonts w:hint="eastAsia" w:ascii="宋体" w:hAnsi="宋体"/>
          <w:b/>
        </w:rPr>
      </w:pPr>
    </w:p>
    <w:p>
      <w:pPr>
        <w:spacing w:line="360" w:lineRule="auto"/>
        <w:ind w:firstLine="422" w:firstLineChars="200"/>
        <w:rPr>
          <w:rFonts w:hint="eastAsia" w:ascii="宋体" w:hAnsi="宋体"/>
          <w:b/>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w:t>
      </w:r>
      <w:r>
        <w:rPr>
          <w:rFonts w:ascii="宋体" w:hAnsi="宋体"/>
        </w:rPr>
        <w:t>2300 1867 15105 000 2942</w:t>
      </w:r>
    </w:p>
    <w:p>
      <w:pPr>
        <w:spacing w:line="360" w:lineRule="auto"/>
        <w:ind w:firstLine="420" w:firstLineChars="200"/>
        <w:rPr>
          <w:rFonts w:ascii="宋体" w:hAnsi="宋体"/>
        </w:rPr>
      </w:pPr>
      <w:r>
        <w:rPr>
          <w:rFonts w:hint="eastAsia" w:ascii="宋体" w:hAnsi="宋体"/>
        </w:rPr>
        <w:t>汇入城市：哈尔滨市</w:t>
      </w:r>
    </w:p>
    <w:p>
      <w:pPr>
        <w:rPr>
          <w:rFonts w:hint="eastAsia"/>
          <w:lang w:val="en-US" w:eastAsia="zh-CN"/>
        </w:rPr>
      </w:pPr>
      <w:r>
        <w:rPr>
          <w:rFonts w:hint="eastAsia"/>
        </w:rPr>
        <w:t xml:space="preserve">   </w:t>
      </w:r>
      <w:r>
        <w:rPr>
          <w:rFonts w:hint="eastAsia"/>
          <w:lang w:val="en-US" w:eastAsia="zh-CN"/>
        </w:rPr>
        <w:t xml:space="preserve">                         </w:t>
      </w:r>
    </w:p>
    <w:p>
      <w:pPr>
        <w:rPr>
          <w:rFonts w:hint="eastAsia"/>
          <w:lang w:val="en-US" w:eastAsia="zh-CN"/>
        </w:rPr>
      </w:pPr>
    </w:p>
    <w:p>
      <w:pPr>
        <w:rPr>
          <w:rFonts w:hint="eastAsia"/>
          <w:lang w:val="en-US" w:eastAsia="zh-CN"/>
        </w:rPr>
      </w:pPr>
    </w:p>
    <w:p>
      <w:pPr>
        <w:rPr>
          <w:b/>
        </w:rPr>
      </w:pPr>
      <w:r>
        <w:rPr>
          <w:rFonts w:hint="eastAsia"/>
          <w:lang w:val="en-US" w:eastAsia="zh-CN"/>
        </w:rPr>
        <w:t xml:space="preserve">    </w:t>
      </w:r>
      <w:r>
        <w:rPr>
          <w:b/>
        </w:rPr>
        <w:t>哈尔滨九洲集团股份有限公司2022 年</w:t>
      </w:r>
      <w:r>
        <w:rPr>
          <w:rFonts w:hint="eastAsia"/>
          <w:b/>
          <w:lang w:val="en-US" w:eastAsia="zh-CN"/>
        </w:rPr>
        <w:t>6</w:t>
      </w:r>
      <w:r>
        <w:rPr>
          <w:b/>
        </w:rPr>
        <w:t>月</w:t>
      </w:r>
      <w:r>
        <w:rPr>
          <w:rFonts w:hint="eastAsia"/>
          <w:b/>
          <w:lang w:val="en-US" w:eastAsia="zh-CN"/>
        </w:rPr>
        <w:t>23</w:t>
      </w:r>
      <w:r>
        <w:rPr>
          <w:b/>
        </w:rPr>
        <w:t>日</w:t>
      </w:r>
    </w:p>
    <w:p>
      <w:pPr>
        <w:ind w:left="420" w:hanging="420" w:hangingChars="200"/>
      </w:pPr>
    </w:p>
    <w:p>
      <w:pPr>
        <w:ind w:left="420" w:hanging="420" w:hangingChars="200"/>
      </w:pPr>
    </w:p>
    <w:p>
      <w:pPr>
        <w:ind w:left="420" w:hanging="420" w:hangingChars="200"/>
      </w:pPr>
    </w:p>
    <w:p>
      <w:pPr>
        <w:ind w:left="420" w:hanging="420" w:hangingChars="200"/>
      </w:pPr>
    </w:p>
    <w:p>
      <w:pPr>
        <w:ind w:left="420" w:hanging="420" w:hangingChars="200"/>
      </w:pPr>
    </w:p>
    <w:p>
      <w:pPr>
        <w:rPr>
          <w:rFonts w:hint="default"/>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5338A"/>
    <w:multiLevelType w:val="multilevel"/>
    <w:tmpl w:val="3465338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WYyMWRhNDkyYmJiZDNlNzA2M2M1MDg5ZDkyMDUifQ=="/>
  </w:docVars>
  <w:rsids>
    <w:rsidRoot w:val="007E63B8"/>
    <w:rsid w:val="00026AF7"/>
    <w:rsid w:val="00046BF3"/>
    <w:rsid w:val="00064593"/>
    <w:rsid w:val="0009793D"/>
    <w:rsid w:val="000E6F3A"/>
    <w:rsid w:val="00135AFB"/>
    <w:rsid w:val="001525E4"/>
    <w:rsid w:val="0016591D"/>
    <w:rsid w:val="00166CE8"/>
    <w:rsid w:val="00197B4E"/>
    <w:rsid w:val="001F18C5"/>
    <w:rsid w:val="002210FE"/>
    <w:rsid w:val="002224B3"/>
    <w:rsid w:val="00226987"/>
    <w:rsid w:val="00233F50"/>
    <w:rsid w:val="002362EC"/>
    <w:rsid w:val="002D70CE"/>
    <w:rsid w:val="00300262"/>
    <w:rsid w:val="003138A3"/>
    <w:rsid w:val="003245D7"/>
    <w:rsid w:val="00356EC4"/>
    <w:rsid w:val="00357574"/>
    <w:rsid w:val="003710A8"/>
    <w:rsid w:val="003A1589"/>
    <w:rsid w:val="003B503B"/>
    <w:rsid w:val="003D23B7"/>
    <w:rsid w:val="003F4D26"/>
    <w:rsid w:val="003F5E09"/>
    <w:rsid w:val="00403C17"/>
    <w:rsid w:val="00462489"/>
    <w:rsid w:val="00475A64"/>
    <w:rsid w:val="00490E82"/>
    <w:rsid w:val="004B7323"/>
    <w:rsid w:val="004C726B"/>
    <w:rsid w:val="005239E6"/>
    <w:rsid w:val="00531BFA"/>
    <w:rsid w:val="00533ECF"/>
    <w:rsid w:val="0053670F"/>
    <w:rsid w:val="00596830"/>
    <w:rsid w:val="005E20C2"/>
    <w:rsid w:val="005F38DA"/>
    <w:rsid w:val="00607AFA"/>
    <w:rsid w:val="0062220B"/>
    <w:rsid w:val="00626878"/>
    <w:rsid w:val="0064480C"/>
    <w:rsid w:val="00644D6F"/>
    <w:rsid w:val="00670904"/>
    <w:rsid w:val="006802E7"/>
    <w:rsid w:val="006803C9"/>
    <w:rsid w:val="00687270"/>
    <w:rsid w:val="006D55A3"/>
    <w:rsid w:val="006E595F"/>
    <w:rsid w:val="007331D6"/>
    <w:rsid w:val="00754BB0"/>
    <w:rsid w:val="00755CC8"/>
    <w:rsid w:val="00776C0F"/>
    <w:rsid w:val="007C2ECF"/>
    <w:rsid w:val="007C4C33"/>
    <w:rsid w:val="007D3BD8"/>
    <w:rsid w:val="007D44BC"/>
    <w:rsid w:val="007E63B8"/>
    <w:rsid w:val="007F0353"/>
    <w:rsid w:val="00830D2A"/>
    <w:rsid w:val="00853917"/>
    <w:rsid w:val="008B506D"/>
    <w:rsid w:val="008C081A"/>
    <w:rsid w:val="008F2A7B"/>
    <w:rsid w:val="00930999"/>
    <w:rsid w:val="0095402D"/>
    <w:rsid w:val="00954422"/>
    <w:rsid w:val="00962711"/>
    <w:rsid w:val="00964D3B"/>
    <w:rsid w:val="009B0878"/>
    <w:rsid w:val="009E08B0"/>
    <w:rsid w:val="00A73D8A"/>
    <w:rsid w:val="00AA0F79"/>
    <w:rsid w:val="00AE4BDE"/>
    <w:rsid w:val="00B10468"/>
    <w:rsid w:val="00B24032"/>
    <w:rsid w:val="00B31D40"/>
    <w:rsid w:val="00B35EF0"/>
    <w:rsid w:val="00B535C0"/>
    <w:rsid w:val="00B62B86"/>
    <w:rsid w:val="00BA3F10"/>
    <w:rsid w:val="00BE330E"/>
    <w:rsid w:val="00BE334F"/>
    <w:rsid w:val="00BE716F"/>
    <w:rsid w:val="00C02EE3"/>
    <w:rsid w:val="00C03463"/>
    <w:rsid w:val="00C20ED0"/>
    <w:rsid w:val="00C45E9A"/>
    <w:rsid w:val="00C507A3"/>
    <w:rsid w:val="00CB1A6A"/>
    <w:rsid w:val="00CD2CD0"/>
    <w:rsid w:val="00CE5AEA"/>
    <w:rsid w:val="00CF0CAB"/>
    <w:rsid w:val="00D22984"/>
    <w:rsid w:val="00D239BD"/>
    <w:rsid w:val="00D46AB4"/>
    <w:rsid w:val="00D84C42"/>
    <w:rsid w:val="00D921D0"/>
    <w:rsid w:val="00DD434D"/>
    <w:rsid w:val="00DE151A"/>
    <w:rsid w:val="00DE2FF7"/>
    <w:rsid w:val="00DF7CB0"/>
    <w:rsid w:val="00E55E1C"/>
    <w:rsid w:val="00E6392F"/>
    <w:rsid w:val="00E862E0"/>
    <w:rsid w:val="00E94388"/>
    <w:rsid w:val="00E94906"/>
    <w:rsid w:val="00EA362B"/>
    <w:rsid w:val="00EB2090"/>
    <w:rsid w:val="00EB4D71"/>
    <w:rsid w:val="00EB6E77"/>
    <w:rsid w:val="00EC1711"/>
    <w:rsid w:val="00F4296C"/>
    <w:rsid w:val="00F92090"/>
    <w:rsid w:val="00FD0CE7"/>
    <w:rsid w:val="00FD2371"/>
    <w:rsid w:val="00FE45CC"/>
    <w:rsid w:val="0999289D"/>
    <w:rsid w:val="19A8634C"/>
    <w:rsid w:val="28DC1FF7"/>
    <w:rsid w:val="39190C0D"/>
    <w:rsid w:val="4F0C75C9"/>
    <w:rsid w:val="56BE5C64"/>
    <w:rsid w:val="5CD4189B"/>
    <w:rsid w:val="5D68043D"/>
    <w:rsid w:val="5FD00782"/>
    <w:rsid w:val="7E7D188E"/>
    <w:rsid w:val="FFFED2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styleId="6">
    <w:name w:val="annotation text"/>
    <w:basedOn w:val="1"/>
    <w:link w:val="19"/>
    <w:semiHidden/>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annotation subject"/>
    <w:basedOn w:val="6"/>
    <w:next w:val="6"/>
    <w:link w:val="20"/>
    <w:semiHidden/>
    <w:unhideWhenUsed/>
    <w:qFormat/>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uiPriority w:val="99"/>
    <w:rPr>
      <w:color w:val="0000FF" w:themeColor="hyperlink"/>
      <w:u w:val="single"/>
      <w14:textFill>
        <w14:solidFill>
          <w14:schemeClr w14:val="hlink"/>
        </w14:solidFill>
      </w14:textFill>
    </w:rPr>
  </w:style>
  <w:style w:type="character" w:styleId="14">
    <w:name w:val="annotation reference"/>
    <w:basedOn w:val="11"/>
    <w:semiHidden/>
    <w:unhideWhenUsed/>
    <w:uiPriority w:val="99"/>
    <w:rPr>
      <w:sz w:val="21"/>
      <w:szCs w:val="21"/>
    </w:rPr>
  </w:style>
  <w:style w:type="character" w:customStyle="1" w:styleId="15">
    <w:name w:val="标题 1 字符"/>
    <w:basedOn w:val="11"/>
    <w:link w:val="3"/>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标题 2 字符"/>
    <w:basedOn w:val="11"/>
    <w:link w:val="4"/>
    <w:uiPriority w:val="9"/>
    <w:rPr>
      <w:rFonts w:asciiTheme="majorHAnsi" w:hAnsiTheme="majorHAnsi" w:eastAsiaTheme="majorEastAsia" w:cstheme="majorBidi"/>
      <w:b/>
      <w:bCs/>
      <w:sz w:val="32"/>
      <w:szCs w:val="32"/>
    </w:rPr>
  </w:style>
  <w:style w:type="character" w:customStyle="1" w:styleId="18">
    <w:name w:val="标题 3 字符"/>
    <w:basedOn w:val="11"/>
    <w:link w:val="5"/>
    <w:uiPriority w:val="9"/>
    <w:rPr>
      <w:b/>
      <w:bCs/>
      <w:sz w:val="32"/>
      <w:szCs w:val="32"/>
    </w:rPr>
  </w:style>
  <w:style w:type="character" w:customStyle="1" w:styleId="19">
    <w:name w:val="批注文字 字符"/>
    <w:basedOn w:val="11"/>
    <w:link w:val="6"/>
    <w:semiHidden/>
    <w:uiPriority w:val="99"/>
    <w:rPr>
      <w:kern w:val="2"/>
      <w:sz w:val="21"/>
      <w:szCs w:val="22"/>
    </w:rPr>
  </w:style>
  <w:style w:type="character" w:customStyle="1" w:styleId="20">
    <w:name w:val="批注主题 字符"/>
    <w:basedOn w:val="19"/>
    <w:link w:val="8"/>
    <w:semiHidden/>
    <w:uiPriority w:val="99"/>
    <w:rPr>
      <w:b/>
      <w:bCs/>
      <w:kern w:val="2"/>
      <w:sz w:val="21"/>
      <w:szCs w:val="22"/>
    </w:rPr>
  </w:style>
  <w:style w:type="character" w:customStyle="1" w:styleId="21">
    <w:name w:val="批注框文本 字符"/>
    <w:basedOn w:val="11"/>
    <w:link w:val="7"/>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1835</Words>
  <Characters>2037</Characters>
  <Lines>15</Lines>
  <Paragraphs>4</Paragraphs>
  <TotalTime>7</TotalTime>
  <ScaleCrop>false</ScaleCrop>
  <LinksUpToDate>false</LinksUpToDate>
  <CharactersWithSpaces>2137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2022-02-21T12:54:00Z</dcterms:created>
  <dc:creator>AutoBVT</dc:creator>
  <cp:lastModifiedBy>Administrator</cp:lastModifiedBy>
  <cp:lastPrinted>2022-02-22T03:43:00Z</cp:lastPrinted>
  <dcterms:modified xsi:type="dcterms:W3CDTF">2022-06-23T03:04:10Z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CA381C9BC37A448E820F43EA9CA54F11</vt:lpwstr>
  </property>
</Properties>
</file>