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decimal" w:pos="8460"/>
          <w:tab w:val="right" w:leader="dot" w:pos="10800"/>
        </w:tabs>
        <w:spacing w:line="360" w:lineRule="auto"/>
        <w:ind w:right="-60"/>
        <w:jc w:val="center"/>
        <w:rPr>
          <w:rFonts w:hint="eastAsia" w:ascii="黑体" w:eastAsia="黑体" w:cs="黑体"/>
          <w:b/>
          <w:bCs/>
          <w:sz w:val="48"/>
          <w:szCs w:val="48"/>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8"/>
          <w:szCs w:val="48"/>
          <w:lang w:val="en-US" w:eastAsia="zh-CN"/>
        </w:rPr>
      </w:pPr>
    </w:p>
    <w:p>
      <w:pPr>
        <w:tabs>
          <w:tab w:val="left" w:pos="0"/>
          <w:tab w:val="decimal" w:pos="8460"/>
          <w:tab w:val="right" w:leader="dot" w:pos="10800"/>
        </w:tabs>
        <w:spacing w:line="360" w:lineRule="auto"/>
        <w:ind w:right="-60"/>
        <w:jc w:val="center"/>
        <w:rPr>
          <w:rFonts w:hint="eastAsia" w:ascii="黑体" w:eastAsia="黑体" w:cs="黑体"/>
          <w:b/>
          <w:bCs/>
          <w:sz w:val="48"/>
          <w:szCs w:val="48"/>
          <w:lang w:val="en-US" w:eastAsia="zh-CN"/>
        </w:rPr>
      </w:pPr>
      <w:r>
        <w:rPr>
          <w:rFonts w:hint="eastAsia" w:ascii="黑体" w:eastAsia="黑体" w:cs="黑体"/>
          <w:b/>
          <w:bCs/>
          <w:sz w:val="48"/>
          <w:szCs w:val="48"/>
          <w:lang w:val="en-US" w:eastAsia="zh-CN"/>
        </w:rPr>
        <w:t>富裕县2*40MW农林生物质热电项目</w:t>
      </w:r>
    </w:p>
    <w:p>
      <w:pPr>
        <w:tabs>
          <w:tab w:val="left" w:pos="0"/>
          <w:tab w:val="decimal" w:pos="8460"/>
          <w:tab w:val="right" w:leader="dot" w:pos="10800"/>
        </w:tabs>
        <w:spacing w:line="360" w:lineRule="auto"/>
        <w:ind w:right="-60"/>
        <w:jc w:val="center"/>
        <w:rPr>
          <w:rFonts w:hint="default" w:ascii="黑体" w:eastAsia="黑体" w:cs="黑体"/>
          <w:b/>
          <w:bCs/>
          <w:sz w:val="48"/>
          <w:szCs w:val="48"/>
          <w:lang w:val="en-US" w:eastAsia="zh-CN"/>
        </w:rPr>
      </w:pPr>
      <w:r>
        <w:rPr>
          <w:rFonts w:hint="eastAsia" w:ascii="黑体" w:eastAsia="黑体" w:cs="黑体"/>
          <w:b/>
          <w:bCs/>
          <w:sz w:val="48"/>
          <w:szCs w:val="48"/>
          <w:lang w:val="en-US" w:eastAsia="zh-CN"/>
        </w:rPr>
        <w:t>（一期二期）</w:t>
      </w:r>
    </w:p>
    <w:p>
      <w:pPr>
        <w:tabs>
          <w:tab w:val="left" w:pos="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decimal" w:pos="8460"/>
          <w:tab w:val="right" w:leader="dot" w:pos="10800"/>
        </w:tabs>
        <w:spacing w:line="360" w:lineRule="auto"/>
        <w:ind w:right="-60" w:firstLine="1767" w:firstLineChars="400"/>
        <w:jc w:val="both"/>
        <w:rPr>
          <w:rFonts w:hint="default" w:ascii="黑体" w:eastAsia="黑体" w:cs="黑体"/>
          <w:b/>
          <w:bCs/>
          <w:sz w:val="44"/>
          <w:szCs w:val="44"/>
          <w:lang w:val="en-US" w:eastAsia="zh-CN"/>
        </w:rPr>
      </w:pPr>
      <w:r>
        <w:rPr>
          <w:rFonts w:hint="eastAsia" w:ascii="黑体" w:eastAsia="黑体" w:cs="黑体"/>
          <w:b/>
          <w:bCs/>
          <w:sz w:val="44"/>
          <w:szCs w:val="44"/>
          <w:lang w:val="en-US" w:eastAsia="zh-CN"/>
        </w:rPr>
        <w:t>主厂房、综合楼玻璃隔断</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制作施工工程</w:t>
      </w:r>
    </w:p>
    <w:p>
      <w:pPr>
        <w:pStyle w:val="2"/>
        <w:rPr>
          <w:rFonts w:hint="default"/>
          <w:lang w:val="en-US" w:eastAsia="zh-CN"/>
        </w:rPr>
      </w:pPr>
    </w:p>
    <w:p>
      <w:pPr>
        <w:tabs>
          <w:tab w:val="left" w:pos="0"/>
          <w:tab w:val="decimal" w:pos="8460"/>
          <w:tab w:val="right" w:leader="dot" w:pos="10800"/>
        </w:tabs>
        <w:spacing w:line="360" w:lineRule="auto"/>
        <w:ind w:right="-60"/>
        <w:jc w:val="center"/>
        <w:rPr>
          <w:rFonts w:ascii="黑体" w:hAnsi="宋体" w:eastAsia="黑体" w:cs="宋体"/>
          <w:bCs/>
          <w:sz w:val="36"/>
          <w:szCs w:val="36"/>
          <w:lang w:val="zh-CN"/>
        </w:rPr>
      </w:pPr>
      <w:r>
        <w:rPr>
          <w:rFonts w:hint="eastAsia" w:ascii="黑体" w:eastAsia="黑体" w:cs="黑体"/>
          <w:b/>
          <w:bCs/>
          <w:sz w:val="44"/>
          <w:szCs w:val="44"/>
          <w:lang w:val="zh-CN"/>
        </w:rPr>
        <w:t>商务招标公告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宋体" w:hAnsi="宋体" w:eastAsia="微软雅黑" w:cs="Tahoma"/>
          <w:kern w:val="0"/>
          <w:highlight w:val="yellow"/>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微软雅黑" w:hAnsi="微软雅黑" w:eastAsia="微软雅黑" w:cs="微软雅黑"/>
          <w:i w:val="0"/>
          <w:iCs w:val="0"/>
          <w:caps w:val="0"/>
          <w:color w:val="171A1D"/>
          <w:spacing w:val="0"/>
          <w:sz w:val="36"/>
          <w:szCs w:val="36"/>
          <w:shd w:val="clear" w:color="auto" w:fill="FFFFFF"/>
        </w:rPr>
        <w:t>JZNY-FYSWZ80-202</w:t>
      </w:r>
      <w:r>
        <w:rPr>
          <w:rFonts w:hint="eastAsia" w:ascii="微软雅黑" w:hAnsi="微软雅黑" w:eastAsia="微软雅黑" w:cs="微软雅黑"/>
          <w:i w:val="0"/>
          <w:iCs w:val="0"/>
          <w:caps w:val="0"/>
          <w:color w:val="171A1D"/>
          <w:spacing w:val="0"/>
          <w:sz w:val="36"/>
          <w:szCs w:val="36"/>
          <w:shd w:val="clear" w:color="auto" w:fill="FFFFFF"/>
          <w:lang w:val="en-US" w:eastAsia="zh-CN"/>
        </w:rPr>
        <w:t>2</w:t>
      </w:r>
      <w:r>
        <w:rPr>
          <w:rFonts w:ascii="微软雅黑" w:hAnsi="微软雅黑" w:eastAsia="微软雅黑" w:cs="微软雅黑"/>
          <w:i w:val="0"/>
          <w:iCs w:val="0"/>
          <w:caps w:val="0"/>
          <w:color w:val="171A1D"/>
          <w:spacing w:val="0"/>
          <w:sz w:val="36"/>
          <w:szCs w:val="36"/>
          <w:shd w:val="clear" w:color="auto" w:fill="FFFFFF"/>
        </w:rPr>
        <w:t>-</w:t>
      </w:r>
      <w:r>
        <w:rPr>
          <w:rFonts w:hint="eastAsia" w:ascii="微软雅黑" w:hAnsi="微软雅黑" w:eastAsia="微软雅黑" w:cs="微软雅黑"/>
          <w:i w:val="0"/>
          <w:iCs w:val="0"/>
          <w:caps w:val="0"/>
          <w:color w:val="171A1D"/>
          <w:spacing w:val="0"/>
          <w:sz w:val="36"/>
          <w:szCs w:val="36"/>
          <w:shd w:val="clear" w:color="auto" w:fill="FFFFFF"/>
          <w:lang w:val="en-US" w:eastAsia="zh-CN"/>
        </w:rPr>
        <w:t>240</w:t>
      </w:r>
    </w:p>
    <w:p>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left="-181" w:leftChars="-86" w:right="-62"/>
        <w:jc w:val="center"/>
        <w:rPr>
          <w:rFonts w:hint="eastAsia"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 xml:space="preserve">招标人：沈阳昊诚电气有限公司  </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zh-CN" w:eastAsia="zh-CN"/>
        </w:rPr>
        <w:t>四</w:t>
      </w:r>
      <w:r>
        <w:rPr>
          <w:rFonts w:hint="eastAsia" w:ascii="黑体" w:hAnsi="宋体" w:eastAsia="黑体" w:cs="宋体"/>
          <w:bCs/>
          <w:sz w:val="32"/>
          <w:szCs w:val="32"/>
          <w:lang w:val="zh-CN"/>
        </w:rPr>
        <w:t>月</w:t>
      </w:r>
    </w:p>
    <w:p>
      <w:pPr>
        <w:autoSpaceDE w:val="0"/>
        <w:autoSpaceDN w:val="0"/>
        <w:adjustRightInd w:val="0"/>
        <w:jc w:val="center"/>
        <w:rPr>
          <w:rFonts w:hint="eastAsia" w:ascii="宋体" w:hAnsi="宋体" w:cs="宋体"/>
          <w:b/>
          <w:bCs/>
          <w:sz w:val="32"/>
          <w:szCs w:val="32"/>
          <w:lang w:val="zh-CN"/>
        </w:rPr>
      </w:pPr>
    </w:p>
    <w:p>
      <w:pPr>
        <w:autoSpaceDE w:val="0"/>
        <w:autoSpaceDN w:val="0"/>
        <w:adjustRightInd w:val="0"/>
        <w:jc w:val="both"/>
        <w:rPr>
          <w:rFonts w:hint="eastAsia" w:ascii="宋体" w:hAnsi="宋体" w:cs="宋体"/>
          <w:b/>
          <w:bCs/>
          <w:sz w:val="32"/>
          <w:szCs w:val="32"/>
          <w:lang w:val="zh-CN"/>
        </w:rPr>
      </w:pPr>
    </w:p>
    <w:p>
      <w:pPr>
        <w:pStyle w:val="2"/>
        <w:rPr>
          <w:rFonts w:hint="eastAsia"/>
          <w:lang w:val="zh-CN"/>
        </w:rPr>
      </w:pPr>
      <w:bookmarkStart w:id="7" w:name="_GoBack"/>
      <w:bookmarkEnd w:id="7"/>
    </w:p>
    <w:p>
      <w:pPr>
        <w:autoSpaceDE w:val="0"/>
        <w:autoSpaceDN w:val="0"/>
        <w:adjustRightInd w:val="0"/>
        <w:spacing w:line="360" w:lineRule="exact"/>
        <w:jc w:val="center"/>
        <w:rPr>
          <w:rFonts w:hint="eastAsia" w:ascii="宋体" w:hAnsi="宋体" w:cs="宋体"/>
          <w:b/>
          <w:bCs/>
          <w:sz w:val="32"/>
          <w:szCs w:val="32"/>
        </w:rPr>
      </w:pPr>
      <w:bookmarkStart w:id="0" w:name="_Toc24930"/>
      <w:r>
        <w:rPr>
          <w:rFonts w:hint="eastAsia" w:ascii="宋体" w:hAnsi="宋体" w:cs="宋体"/>
          <w:b/>
          <w:bCs/>
          <w:sz w:val="32"/>
          <w:szCs w:val="32"/>
        </w:rPr>
        <w:t>投标人须知</w:t>
      </w:r>
      <w:bookmarkEnd w:id="0"/>
    </w:p>
    <w:p>
      <w:pPr>
        <w:autoSpaceDE w:val="0"/>
        <w:autoSpaceDN w:val="0"/>
        <w:adjustRightInd w:val="0"/>
        <w:spacing w:line="360" w:lineRule="exact"/>
        <w:jc w:val="center"/>
        <w:rPr>
          <w:rFonts w:hint="eastAsia" w:ascii="宋体" w:hAnsi="宋体" w:cs="宋体"/>
          <w:b/>
          <w:bCs/>
          <w:sz w:val="24"/>
          <w:szCs w:val="24"/>
          <w:lang w:val="zh-CN"/>
        </w:rPr>
      </w:pPr>
      <w:r>
        <w:rPr>
          <w:rFonts w:hint="eastAsia" w:ascii="宋体" w:hAnsi="宋体" w:cs="宋体"/>
          <w:b/>
          <w:bCs/>
          <w:sz w:val="24"/>
          <w:szCs w:val="24"/>
          <w:lang w:val="zh-CN"/>
        </w:rPr>
        <w:t>前 附 表</w:t>
      </w:r>
    </w:p>
    <w:tbl>
      <w:tblPr>
        <w:tblStyle w:val="8"/>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富裕县2*40MW农林生物质热电项目（一期二期）</w:t>
            </w:r>
          </w:p>
          <w:p>
            <w:pPr>
              <w:tabs>
                <w:tab w:val="left" w:pos="0"/>
                <w:tab w:val="decimal" w:pos="8460"/>
                <w:tab w:val="right" w:leader="dot" w:pos="10800"/>
              </w:tabs>
              <w:spacing w:line="360" w:lineRule="auto"/>
              <w:ind w:right="-60"/>
              <w:jc w:val="both"/>
              <w:rPr>
                <w:rFonts w:hint="default" w:ascii="宋体" w:hAnsi="宋体" w:eastAsia="宋体" w:cs="宋体"/>
                <w:highlight w:val="none"/>
                <w:lang w:val="en-US" w:eastAsia="zh-CN"/>
              </w:rPr>
            </w:pPr>
            <w:r>
              <w:rPr>
                <w:rFonts w:hint="eastAsia" w:ascii="宋体" w:hAnsi="宋体" w:eastAsia="宋体" w:cs="宋体"/>
                <w:b/>
                <w:bCs/>
                <w:sz w:val="21"/>
                <w:szCs w:val="21"/>
                <w:highlight w:val="none"/>
                <w:lang w:val="en-US" w:eastAsia="zh-CN"/>
              </w:rPr>
              <w:t>主厂房、综合楼玻璃隔断制作施工工程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2022年5月1日开工-2022年8月31日完工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详见招标公告</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lang w:val="en-US" w:eastAsia="zh-CN"/>
              </w:rPr>
            </w:pPr>
            <w:r>
              <w:rPr>
                <w:rFonts w:hint="eastAsia" w:ascii="宋体" w:hAnsi="宋体" w:eastAsia="宋体" w:cs="宋体"/>
                <w:lang w:val="en-US" w:eastAsia="zh-CN"/>
              </w:rPr>
              <w:t>伍仟元</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20</w:t>
            </w:r>
            <w:r>
              <w:rPr>
                <w:rFonts w:hint="eastAsia" w:ascii="宋体" w:hAnsi="宋体" w:cs="宋体"/>
                <w:highlight w:val="yellow"/>
                <w:lang w:val="en-US" w:eastAsia="zh-CN"/>
              </w:rPr>
              <w:t>22</w:t>
            </w:r>
            <w:r>
              <w:rPr>
                <w:rFonts w:hint="eastAsia" w:ascii="宋体" w:hAnsi="宋体" w:cs="宋体"/>
                <w:highlight w:val="yellow"/>
                <w:lang w:val="zh-CN"/>
              </w:rPr>
              <w:t>年</w:t>
            </w:r>
            <w:r>
              <w:rPr>
                <w:rFonts w:hint="eastAsia" w:ascii="宋体" w:hAnsi="宋体" w:cs="宋体"/>
                <w:highlight w:val="yellow"/>
                <w:lang w:val="en-US" w:eastAsia="zh-CN"/>
              </w:rPr>
              <w:t>4</w:t>
            </w:r>
            <w:r>
              <w:rPr>
                <w:rFonts w:hint="eastAsia" w:ascii="宋体" w:hAnsi="宋体" w:cs="宋体"/>
                <w:highlight w:val="yellow"/>
                <w:lang w:val="zh-CN"/>
              </w:rPr>
              <w:t>月</w:t>
            </w:r>
            <w:r>
              <w:rPr>
                <w:rFonts w:hint="eastAsia" w:ascii="宋体" w:hAnsi="宋体" w:cs="宋体"/>
                <w:highlight w:val="yellow"/>
                <w:lang w:val="en-US" w:eastAsia="zh-CN"/>
              </w:rPr>
              <w:t>19</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时间：2</w:t>
            </w:r>
            <w:r>
              <w:rPr>
                <w:rFonts w:hint="eastAsia" w:ascii="宋体" w:hAnsi="宋体" w:cs="宋体"/>
                <w:highlight w:val="yellow"/>
                <w:lang w:val="en-US" w:eastAsia="zh-CN"/>
              </w:rPr>
              <w:t>022</w:t>
            </w:r>
            <w:r>
              <w:rPr>
                <w:rFonts w:hint="eastAsia" w:ascii="宋体" w:hAnsi="宋体" w:cs="宋体"/>
                <w:highlight w:val="yellow"/>
                <w:lang w:val="zh-CN"/>
              </w:rPr>
              <w:t>年</w:t>
            </w:r>
            <w:r>
              <w:rPr>
                <w:rFonts w:hint="eastAsia" w:ascii="宋体" w:hAnsi="宋体" w:cs="宋体"/>
                <w:highlight w:val="yellow"/>
                <w:lang w:val="en-US" w:eastAsia="zh-CN"/>
              </w:rPr>
              <w:t>4</w:t>
            </w:r>
            <w:r>
              <w:rPr>
                <w:rFonts w:hint="eastAsia" w:ascii="宋体" w:hAnsi="宋体" w:cs="宋体"/>
                <w:highlight w:val="yellow"/>
                <w:lang w:val="zh-CN"/>
              </w:rPr>
              <w:t>月</w:t>
            </w:r>
            <w:r>
              <w:rPr>
                <w:rFonts w:hint="eastAsia" w:ascii="宋体" w:hAnsi="宋体" w:cs="宋体"/>
                <w:highlight w:val="yellow"/>
                <w:lang w:val="en-US" w:eastAsia="zh-CN"/>
              </w:rPr>
              <w:t>19</w:t>
            </w:r>
            <w:r>
              <w:rPr>
                <w:rFonts w:hint="eastAsia" w:ascii="宋体" w:hAnsi="宋体" w:cs="宋体"/>
                <w:highlight w:val="yellow"/>
                <w:lang w:val="zh-CN"/>
              </w:rPr>
              <w:t>日下午</w:t>
            </w:r>
            <w:r>
              <w:rPr>
                <w:rFonts w:hint="eastAsia" w:ascii="宋体" w:hAnsi="宋体" w:cs="宋体"/>
                <w:highlight w:val="yellow"/>
                <w:lang w:val="en-US" w:eastAsia="zh-CN"/>
              </w:rPr>
              <w:t>14</w:t>
            </w:r>
            <w:r>
              <w:rPr>
                <w:rFonts w:hint="eastAsia" w:ascii="宋体" w:hAnsi="宋体" w:cs="宋体"/>
                <w:highlight w:val="yellow"/>
                <w:lang w:val="zh-CN"/>
              </w:rPr>
              <w:t>时整</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 系 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widowControl/>
              <w:spacing w:line="0" w:lineRule="atLeast"/>
              <w:jc w:val="left"/>
              <w:rPr>
                <w:rFonts w:hint="eastAsia" w:ascii="宋体" w:hAnsi="宋体" w:cs="宋体"/>
                <w:color w:val="000000"/>
                <w:highlight w:val="yellow"/>
                <w:lang w:val="zh-CN"/>
              </w:rPr>
            </w:pPr>
            <w:r>
              <w:rPr>
                <w:rFonts w:hint="eastAsia" w:ascii="宋体" w:hAnsi="宋体" w:cs="宋体"/>
                <w:highlight w:val="none"/>
              </w:rPr>
              <w:t>电子邮箱：</w:t>
            </w:r>
            <w:r>
              <w:rPr>
                <w:rFonts w:hint="eastAsia" w:cs="宋体" w:asciiTheme="minorEastAsia" w:hAnsiTheme="minorEastAsia"/>
                <w:color w:val="000000"/>
                <w:kern w:val="0"/>
                <w:sz w:val="24"/>
                <w:szCs w:val="24"/>
                <w:highlight w:val="none"/>
              </w:rPr>
              <w:fldChar w:fldCharType="begin"/>
            </w:r>
            <w:r>
              <w:rPr>
                <w:rFonts w:hint="eastAsia" w:cs="宋体" w:asciiTheme="minorEastAsia" w:hAnsiTheme="minorEastAsia"/>
                <w:color w:val="000000"/>
                <w:kern w:val="0"/>
                <w:sz w:val="24"/>
                <w:szCs w:val="24"/>
                <w:highlight w:val="none"/>
              </w:rPr>
              <w:instrText xml:space="preserve"> HYPERLINK "mailto:jzcg8@jiuzhougroup.com" </w:instrText>
            </w:r>
            <w:r>
              <w:rPr>
                <w:rFonts w:hint="eastAsia" w:cs="宋体" w:asciiTheme="minorEastAsia" w:hAnsiTheme="minorEastAsia"/>
                <w:color w:val="000000"/>
                <w:kern w:val="0"/>
                <w:sz w:val="24"/>
                <w:szCs w:val="24"/>
                <w:highlight w:val="none"/>
              </w:rPr>
              <w:fldChar w:fldCharType="separate"/>
            </w:r>
            <w:r>
              <w:rPr>
                <w:rStyle w:val="10"/>
                <w:rFonts w:hint="eastAsia" w:cs="宋体" w:asciiTheme="minorEastAsia" w:hAnsiTheme="minorEastAsia"/>
                <w:color w:val="000000"/>
                <w:kern w:val="0"/>
                <w:sz w:val="24"/>
                <w:szCs w:val="24"/>
                <w:highlight w:val="none"/>
              </w:rPr>
              <w:t>jzcg8@jiuzhougroup.com</w:t>
            </w:r>
            <w:r>
              <w:rPr>
                <w:rFonts w:hint="eastAsia" w:cs="宋体" w:asciiTheme="minorEastAsia" w:hAnsiTheme="minorEastAsia"/>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none"/>
                <w:lang w:val="en-US" w:eastAsia="zh-CN"/>
              </w:rPr>
            </w:pPr>
            <w:r>
              <w:rPr>
                <w:rFonts w:hint="eastAsia" w:ascii="宋体" w:hAnsi="宋体" w:cs="宋体"/>
                <w:highlight w:val="none"/>
                <w:lang w:val="en-US" w:eastAsia="zh-CN"/>
              </w:rPr>
              <w:t>技术</w:t>
            </w:r>
            <w:r>
              <w:rPr>
                <w:rFonts w:hint="eastAsia" w:ascii="宋体" w:hAnsi="宋体" w:cs="宋体"/>
                <w:highlight w:val="none"/>
              </w:rPr>
              <w:t>联系人：</w:t>
            </w:r>
            <w:r>
              <w:rPr>
                <w:rFonts w:hint="eastAsia" w:ascii="宋体" w:hAnsi="宋体"/>
                <w:highlight w:val="none"/>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none"/>
                <w:lang w:val="en-US" w:eastAsia="zh-CN"/>
              </w:rPr>
            </w:pPr>
            <w:r>
              <w:rPr>
                <w:rFonts w:hint="eastAsia" w:ascii="宋体" w:hAnsi="宋体" w:cs="宋体"/>
                <w:highlight w:val="none"/>
              </w:rPr>
              <w:t>电    话：</w:t>
            </w:r>
            <w:r>
              <w:rPr>
                <w:rFonts w:hint="eastAsia" w:ascii="宋体" w:hAnsi="宋体"/>
                <w:highlight w:val="none"/>
                <w:lang w:val="en-US" w:eastAsia="zh-CN"/>
              </w:rPr>
              <w:t>15545243939</w:t>
            </w:r>
          </w:p>
          <w:p>
            <w:pPr>
              <w:adjustRightInd w:val="0"/>
              <w:snapToGrid w:val="0"/>
              <w:spacing w:line="0" w:lineRule="atLeast"/>
              <w:rPr>
                <w:rFonts w:hint="default" w:ascii="宋体" w:hAnsi="宋体" w:eastAsia="宋体" w:cs="宋体"/>
                <w:color w:val="000000"/>
                <w:highlight w:val="yellow"/>
                <w:lang w:val="en-US" w:eastAsia="zh-CN"/>
              </w:rPr>
            </w:pPr>
            <w:r>
              <w:rPr>
                <w:rFonts w:hint="eastAsia" w:ascii="宋体" w:hAnsi="宋体" w:cs="宋体"/>
                <w:highlight w:val="none"/>
              </w:rPr>
              <w:t>电子邮箱：</w:t>
            </w:r>
            <w:r>
              <w:rPr>
                <w:rFonts w:hint="eastAsia" w:ascii="宋体" w:hAnsi="宋体" w:cs="宋体"/>
                <w:highlight w:val="none"/>
                <w:lang w:val="en-US" w:eastAsia="zh-CN"/>
              </w:rPr>
              <w:t>542333666@qq.com</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标书费、保证金</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汇款账户</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eastAsia="宋体"/>
                <w:lang w:val="en-US" w:eastAsia="zh-CN"/>
              </w:rPr>
            </w:pPr>
            <w:r>
              <w:rPr>
                <w:rFonts w:hint="eastAsia"/>
                <w:lang w:val="en-US" w:eastAsia="zh-CN"/>
              </w:rPr>
              <w:t>标书费：500元，投标保证金：5000元</w:t>
            </w:r>
          </w:p>
          <w:p>
            <w:pPr>
              <w:autoSpaceDE w:val="0"/>
              <w:autoSpaceDN w:val="0"/>
              <w:adjustRightInd w:val="0"/>
              <w:spacing w:line="360" w:lineRule="exact"/>
              <w:rPr>
                <w:rFonts w:hint="eastAsia"/>
              </w:rPr>
            </w:pPr>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rPr>
                <w:rFonts w:hint="eastAsia"/>
              </w:rPr>
            </w:pPr>
            <w:r>
              <w:rPr>
                <w:rFonts w:hint="eastAsia"/>
              </w:rPr>
              <w:t>开户行：中国建设银行股份有限公司哈尔滨铁道支行</w:t>
            </w:r>
          </w:p>
          <w:p>
            <w:pPr>
              <w:autoSpaceDE w:val="0"/>
              <w:autoSpaceDN w:val="0"/>
              <w:adjustRightInd w:val="0"/>
              <w:spacing w:line="360" w:lineRule="exact"/>
              <w:rPr>
                <w:rFonts w:hint="eastAsia"/>
              </w:rPr>
            </w:pPr>
            <w:r>
              <w:rPr>
                <w:rFonts w:hint="eastAsia"/>
              </w:rPr>
              <w:t>账号：23001867151050002942</w:t>
            </w:r>
          </w:p>
          <w:p>
            <w:pPr>
              <w:autoSpaceDE w:val="0"/>
              <w:autoSpaceDN w:val="0"/>
              <w:adjustRightInd w:val="0"/>
              <w:spacing w:line="360" w:lineRule="exact"/>
              <w:rPr>
                <w:rFonts w:hint="eastAsia" w:ascii="宋体" w:hAnsi="宋体" w:cs="宋体"/>
                <w:lang w:val="zh-CN"/>
              </w:rPr>
            </w:pPr>
            <w:r>
              <w:rPr>
                <w:rFonts w:hint="eastAsia"/>
              </w:rPr>
              <w:t>汇入城市：黑龙江省哈尔滨市</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en-US" w:eastAsia="zh-CN"/>
              </w:rPr>
              <w:t>18</w:t>
            </w:r>
          </w:p>
        </w:tc>
        <w:tc>
          <w:tcPr>
            <w:tcW w:w="9443"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lang w:eastAsia="zh-CN"/>
              </w:rPr>
            </w:pPr>
            <w:r>
              <w:rPr>
                <w:rFonts w:hint="eastAsia"/>
              </w:rPr>
              <w:t>评标方法：综合评定法</w:t>
            </w:r>
            <w:r>
              <w:rPr>
                <w:rFonts w:hint="eastAsia"/>
                <w:lang w:eastAsia="zh-CN"/>
              </w:rPr>
              <w:t>，</w:t>
            </w:r>
          </w:p>
          <w:p>
            <w:pPr>
              <w:autoSpaceDE w:val="0"/>
              <w:autoSpaceDN w:val="0"/>
              <w:adjustRightInd w:val="0"/>
              <w:spacing w:line="360" w:lineRule="exact"/>
              <w:rPr>
                <w:rFonts w:ascii="宋体" w:hAnsi="宋体" w:cs="宋体"/>
                <w:lang w:val="zh-CN"/>
              </w:rPr>
            </w:pPr>
            <w:r>
              <w:rPr>
                <w:rFonts w:hint="eastAsia" w:ascii="Times New Roman" w:hAnsi="Times New Roman" w:eastAsia="宋体" w:cs="Times New Roman"/>
                <w:kern w:val="2"/>
                <w:sz w:val="21"/>
                <w:szCs w:val="24"/>
                <w:lang w:val="en-US" w:eastAsia="zh-CN" w:bidi="ar-SA"/>
              </w:rPr>
              <w:t>中标服务费：中标方须支付中标服务费（合同总价的1%）,包含在总价中，不在单独列出。</w:t>
            </w:r>
          </w:p>
        </w:tc>
      </w:tr>
    </w:tbl>
    <w:p>
      <w:pPr>
        <w:autoSpaceDE w:val="0"/>
        <w:autoSpaceDN w:val="0"/>
        <w:adjustRightInd w:val="0"/>
        <w:spacing w:line="360" w:lineRule="exact"/>
        <w:rPr>
          <w:rFonts w:hint="eastAsia" w:ascii="宋体" w:hAnsi="宋体" w:cs="宋体"/>
        </w:rPr>
      </w:pPr>
      <w:r>
        <w:rPr>
          <w:rFonts w:hint="eastAsia" w:ascii="宋体" w:hAnsi="宋体" w:cs="宋体"/>
          <w:b/>
          <w:bCs/>
          <w:sz w:val="24"/>
          <w:szCs w:val="24"/>
          <w:lang w:val="zh-CN"/>
        </w:rPr>
        <w:br w:type="page"/>
      </w:r>
      <w:bookmarkStart w:id="1" w:name="_Toc4523"/>
      <w:r>
        <w:rPr>
          <w:rStyle w:val="11"/>
          <w:rFonts w:hint="eastAsia"/>
        </w:rPr>
        <w:t>1. 定义</w:t>
      </w:r>
      <w:bookmarkEnd w:id="1"/>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1.1 工程：指位于</w:t>
      </w:r>
      <w:r>
        <w:rPr>
          <w:rFonts w:hint="eastAsia" w:ascii="宋体" w:hAnsi="宋体" w:cs="宋体"/>
          <w:highlight w:val="yellow"/>
          <w:lang w:val="en-US" w:eastAsia="zh-CN"/>
        </w:rPr>
        <w:t>齐齐哈尔市富裕县2*40MW农林生物质热电项目（一期二期）</w:t>
      </w:r>
      <w:r>
        <w:rPr>
          <w:rFonts w:hint="eastAsia" w:ascii="宋体" w:hAnsi="宋体" w:eastAsia="宋体" w:cs="宋体"/>
          <w:b w:val="0"/>
          <w:bCs w:val="0"/>
          <w:sz w:val="21"/>
          <w:szCs w:val="21"/>
          <w:highlight w:val="yellow"/>
          <w:lang w:val="en-US" w:eastAsia="zh-CN"/>
        </w:rPr>
        <w:t>主厂房、综合楼玻璃隔断制作施工工程</w:t>
      </w:r>
      <w:r>
        <w:rPr>
          <w:rFonts w:hint="eastAsia" w:ascii="宋体" w:hAnsi="宋体" w:cs="宋体"/>
          <w:highlight w:val="yellow"/>
          <w:lang w:val="en-US" w:eastAsia="zh-CN"/>
        </w:rPr>
        <w:t>，</w:t>
      </w:r>
      <w:r>
        <w:rPr>
          <w:rFonts w:hint="eastAsia" w:ascii="宋体" w:hAnsi="宋体" w:cs="宋体"/>
          <w:highlight w:val="yellow"/>
          <w:lang w:val="zh-CN"/>
        </w:rPr>
        <w:t>详见招标文件第五章。</w:t>
      </w:r>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1.2 招标人：指</w:t>
      </w:r>
      <w:r>
        <w:rPr>
          <w:rFonts w:hint="eastAsia" w:ascii="宋体" w:hAnsi="宋体" w:eastAsia="宋体" w:cs="宋体"/>
          <w:sz w:val="21"/>
          <w:szCs w:val="21"/>
          <w:highlight w:val="yellow"/>
          <w:lang w:val="zh-CN"/>
        </w:rPr>
        <w:t>沈阳昊诚电气有限公司</w:t>
      </w:r>
      <w:r>
        <w:rPr>
          <w:rFonts w:hint="eastAsia" w:ascii="宋体" w:hAnsi="宋体" w:cs="宋体"/>
          <w:highlight w:val="yellow"/>
          <w:lang w:val="zh-CN"/>
        </w:rPr>
        <w:t>，包括其承继者和经许可的受让人，在签订和执行合同阶段称为业主。</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1.3 投标人：指响应招标，参加投标竞争的法人或组织。</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1.4 中标人：指经过招标、评标并最终被授予合同的投标人。</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1.5 评标委员会：指招标人依法组建的，由招标人及招标人聘请的经济、技术专家组成的，负责具体评标工作的机构。</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 xml:space="preserve">1.6 承包商：指招标人通过本次招标所选择的，以总承包方式承建工程的法人或组织。在招投标阶段称为投标人。 </w:t>
      </w:r>
    </w:p>
    <w:p>
      <w:pPr>
        <w:autoSpaceDE w:val="0"/>
        <w:autoSpaceDN w:val="0"/>
        <w:adjustRightInd w:val="0"/>
        <w:spacing w:line="360" w:lineRule="exact"/>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 xml:space="preserve"> </w:t>
      </w:r>
      <w:r>
        <w:rPr>
          <w:rFonts w:hint="eastAsia" w:ascii="宋体" w:hAnsi="宋体" w:cs="宋体"/>
          <w:lang w:val="zh-CN"/>
        </w:rPr>
        <w:t>承包商必须在投标文件中承诺“除满足合同进度以外，还要满足业主因工程进度需要而变更进度的要求并不因此而另外追加合同费用”。</w:t>
      </w:r>
    </w:p>
    <w:p>
      <w:pPr>
        <w:autoSpaceDE w:val="0"/>
        <w:autoSpaceDN w:val="0"/>
        <w:adjustRightInd w:val="0"/>
        <w:spacing w:line="360" w:lineRule="exact"/>
        <w:rPr>
          <w:rFonts w:hint="eastAsia" w:ascii="宋体" w:hAnsi="宋体" w:cs="宋体"/>
          <w:lang w:val="zh-CN"/>
        </w:rPr>
      </w:pPr>
      <w:r>
        <w:rPr>
          <w:rFonts w:hint="eastAsia" w:ascii="宋体" w:hAnsi="宋体" w:cs="宋体"/>
        </w:rPr>
        <w:t>1.</w:t>
      </w:r>
      <w:r>
        <w:rPr>
          <w:rFonts w:hint="eastAsia" w:ascii="宋体" w:hAnsi="宋体" w:cs="宋体"/>
          <w:lang w:val="en-US" w:eastAsia="zh-CN"/>
        </w:rPr>
        <w:t>8</w:t>
      </w:r>
      <w:r>
        <w:rPr>
          <w:rFonts w:hint="eastAsia" w:ascii="宋体" w:hAnsi="宋体" w:cs="宋体"/>
        </w:rPr>
        <w:t xml:space="preserve"> </w:t>
      </w:r>
      <w:r>
        <w:rPr>
          <w:rFonts w:hint="eastAsia" w:ascii="宋体" w:hAnsi="宋体" w:cs="宋体"/>
          <w:lang w:val="zh-CN"/>
        </w:rPr>
        <w:t>投标人必须在投标文件中承诺：“无条件执行项目法人和监理单位关于工程建设管理的各项制度”。</w:t>
      </w:r>
    </w:p>
    <w:p>
      <w:pPr>
        <w:pStyle w:val="4"/>
        <w:bidi w:val="0"/>
        <w:rPr>
          <w:rFonts w:hint="eastAsia"/>
        </w:rPr>
      </w:pPr>
      <w:bookmarkStart w:id="2" w:name="_Toc8133"/>
      <w:r>
        <w:rPr>
          <w:rFonts w:hint="eastAsia"/>
        </w:rPr>
        <w:t xml:space="preserve">2. </w:t>
      </w:r>
      <w:r>
        <w:rPr>
          <w:rFonts w:hint="eastAsia"/>
          <w:lang w:val="zh-CN"/>
        </w:rPr>
        <w:t>工程概况</w:t>
      </w:r>
      <w:bookmarkEnd w:id="2"/>
    </w:p>
    <w:p>
      <w:pPr>
        <w:snapToGrid w:val="0"/>
        <w:spacing w:line="360" w:lineRule="auto"/>
        <w:rPr>
          <w:rFonts w:hint="default" w:ascii="宋体" w:hAnsi="宋体" w:eastAsia="宋体" w:cs="宋体"/>
          <w:b/>
          <w:bCs/>
          <w:sz w:val="21"/>
          <w:szCs w:val="21"/>
          <w:highlight w:val="yellow"/>
          <w:lang w:val="en-US" w:eastAsia="zh-CN"/>
        </w:rPr>
      </w:pPr>
      <w:r>
        <w:rPr>
          <w:rFonts w:hint="eastAsia" w:ascii="宋体" w:hAnsi="宋体" w:cs="宋体"/>
        </w:rPr>
        <w:t>2.1工程名称：</w:t>
      </w:r>
      <w:r>
        <w:rPr>
          <w:rFonts w:hint="eastAsia" w:ascii="宋体" w:hAnsi="宋体" w:cs="宋体"/>
          <w:highlight w:val="yellow"/>
          <w:lang w:val="en-US" w:eastAsia="zh-CN"/>
        </w:rPr>
        <w:t>富裕县2*40MW农林生物质热电项目（一期二期）主厂房、综合楼玻璃隔断</w:t>
      </w:r>
      <w:r>
        <w:rPr>
          <w:rFonts w:hint="eastAsia" w:ascii="宋体" w:hAnsi="宋体" w:eastAsia="宋体" w:cs="宋体"/>
          <w:b w:val="0"/>
          <w:bCs w:val="0"/>
          <w:sz w:val="21"/>
          <w:szCs w:val="21"/>
          <w:highlight w:val="yellow"/>
          <w:lang w:val="en-US" w:eastAsia="zh-CN"/>
        </w:rPr>
        <w:t>制作施工工程</w:t>
      </w:r>
    </w:p>
    <w:p>
      <w:pPr>
        <w:snapToGrid w:val="0"/>
        <w:spacing w:line="360" w:lineRule="auto"/>
        <w:rPr>
          <w:rFonts w:hint="eastAsia" w:ascii="宋体" w:hAnsi="宋体" w:cs="宋体"/>
          <w:highlight w:val="yellow"/>
        </w:rPr>
      </w:pPr>
      <w:r>
        <w:rPr>
          <w:rFonts w:hint="eastAsia" w:ascii="宋体" w:hAnsi="宋体" w:cs="宋体"/>
        </w:rPr>
        <w:t>2.2建设地点：</w:t>
      </w:r>
      <w:r>
        <w:rPr>
          <w:rFonts w:hint="eastAsia"/>
          <w:color w:val="000000"/>
          <w:szCs w:val="21"/>
          <w:highlight w:val="yellow"/>
        </w:rPr>
        <w:t>齐齐哈尔市</w:t>
      </w:r>
      <w:r>
        <w:rPr>
          <w:rFonts w:hint="eastAsia"/>
          <w:color w:val="000000"/>
          <w:szCs w:val="21"/>
          <w:highlight w:val="yellow"/>
          <w:lang w:val="en-US" w:eastAsia="zh-CN"/>
        </w:rPr>
        <w:t>富裕县工业园区内</w:t>
      </w:r>
    </w:p>
    <w:p>
      <w:pPr>
        <w:spacing w:line="300" w:lineRule="auto"/>
        <w:rPr>
          <w:rFonts w:hint="default" w:ascii="宋体" w:hAnsi="宋体" w:eastAsia="宋体" w:cs="宋体"/>
          <w:b w:val="0"/>
          <w:bCs w:val="0"/>
          <w:lang w:val="en-US" w:eastAsia="zh-CN"/>
        </w:rPr>
      </w:pPr>
      <w:r>
        <w:rPr>
          <w:rFonts w:hint="eastAsia" w:ascii="宋体" w:hAnsi="宋体" w:cs="宋体"/>
          <w:highlight w:val="none"/>
        </w:rPr>
        <w:t>2.3工程概况：</w:t>
      </w:r>
      <w:r>
        <w:rPr>
          <w:rFonts w:hint="eastAsia" w:ascii="宋体" w:hAnsi="宋体" w:cs="宋体"/>
          <w:highlight w:val="yellow"/>
        </w:rPr>
        <w:t>计划2</w:t>
      </w:r>
      <w:r>
        <w:rPr>
          <w:rFonts w:hint="eastAsia" w:ascii="宋体" w:hAnsi="宋体" w:cs="宋体"/>
          <w:highlight w:val="yellow"/>
          <w:lang w:val="en-US" w:eastAsia="zh-CN"/>
        </w:rPr>
        <w:t>022</w:t>
      </w:r>
      <w:r>
        <w:rPr>
          <w:rFonts w:hint="eastAsia" w:ascii="宋体" w:hAnsi="宋体" w:cs="宋体"/>
          <w:highlight w:val="yellow"/>
        </w:rPr>
        <w:t>年</w:t>
      </w:r>
      <w:r>
        <w:rPr>
          <w:rFonts w:hint="eastAsia" w:ascii="宋体" w:hAnsi="宋体" w:cs="宋体"/>
          <w:highlight w:val="yellow"/>
          <w:lang w:val="en-US" w:eastAsia="zh-CN"/>
        </w:rPr>
        <w:t>5</w:t>
      </w:r>
      <w:r>
        <w:rPr>
          <w:rFonts w:hint="eastAsia" w:ascii="宋体" w:hAnsi="宋体" w:cs="宋体"/>
          <w:highlight w:val="yellow"/>
        </w:rPr>
        <w:t>月</w:t>
      </w:r>
      <w:r>
        <w:rPr>
          <w:rFonts w:hint="eastAsia" w:ascii="宋体" w:hAnsi="宋体" w:cs="宋体"/>
          <w:highlight w:val="yellow"/>
          <w:lang w:val="en-US" w:eastAsia="zh-CN"/>
        </w:rPr>
        <w:t>1日</w:t>
      </w:r>
      <w:r>
        <w:rPr>
          <w:rFonts w:hint="eastAsia" w:ascii="宋体" w:hAnsi="宋体" w:cs="宋体"/>
          <w:highlight w:val="yellow"/>
        </w:rPr>
        <w:t>工程开始施工，20</w:t>
      </w:r>
      <w:r>
        <w:rPr>
          <w:rFonts w:hint="eastAsia" w:ascii="宋体" w:hAnsi="宋体" w:cs="宋体"/>
          <w:highlight w:val="yellow"/>
          <w:lang w:val="en-US" w:eastAsia="zh-CN"/>
        </w:rPr>
        <w:t>22</w:t>
      </w:r>
      <w:r>
        <w:rPr>
          <w:rFonts w:hint="eastAsia" w:ascii="宋体" w:hAnsi="宋体" w:cs="宋体"/>
          <w:highlight w:val="yellow"/>
        </w:rPr>
        <w:t>年</w:t>
      </w:r>
      <w:r>
        <w:rPr>
          <w:rFonts w:hint="eastAsia" w:ascii="宋体" w:hAnsi="宋体" w:cs="宋体"/>
          <w:highlight w:val="yellow"/>
          <w:lang w:val="en-US" w:eastAsia="zh-CN"/>
        </w:rPr>
        <w:t>8</w:t>
      </w:r>
      <w:r>
        <w:rPr>
          <w:rFonts w:hint="eastAsia" w:ascii="宋体" w:hAnsi="宋体" w:cs="宋体"/>
          <w:highlight w:val="yellow"/>
        </w:rPr>
        <w:t>月</w:t>
      </w:r>
      <w:r>
        <w:rPr>
          <w:rFonts w:hint="eastAsia" w:ascii="宋体" w:hAnsi="宋体" w:cs="宋体"/>
          <w:highlight w:val="yellow"/>
          <w:lang w:val="en-US" w:eastAsia="zh-CN"/>
        </w:rPr>
        <w:t>31</w:t>
      </w:r>
      <w:r>
        <w:rPr>
          <w:rFonts w:hint="eastAsia" w:ascii="宋体" w:hAnsi="宋体" w:cs="宋体"/>
          <w:highlight w:val="yellow"/>
        </w:rPr>
        <w:t>日前完成全部</w:t>
      </w:r>
      <w:r>
        <w:rPr>
          <w:rFonts w:hint="eastAsia" w:ascii="宋体" w:hAnsi="宋体" w:eastAsia="宋体" w:cs="宋体"/>
          <w:b w:val="0"/>
          <w:bCs w:val="0"/>
          <w:sz w:val="21"/>
          <w:szCs w:val="21"/>
          <w:highlight w:val="yellow"/>
          <w:lang w:val="en-US" w:eastAsia="zh-CN"/>
        </w:rPr>
        <w:t>工程。</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2.</w:t>
      </w:r>
      <w:r>
        <w:rPr>
          <w:rFonts w:hint="eastAsia" w:ascii="宋体" w:hAnsi="宋体" w:cs="宋体"/>
        </w:rPr>
        <w:t xml:space="preserve">4 </w:t>
      </w:r>
      <w:r>
        <w:rPr>
          <w:rFonts w:hint="eastAsia" w:ascii="宋体" w:hAnsi="宋体" w:cs="宋体"/>
          <w:lang w:val="zh-CN"/>
        </w:rPr>
        <w:t>质量目标</w:t>
      </w:r>
    </w:p>
    <w:p>
      <w:pPr>
        <w:snapToGrid w:val="0"/>
        <w:spacing w:line="360" w:lineRule="auto"/>
        <w:rPr>
          <w:rFonts w:hint="eastAsia" w:ascii="宋体" w:hAnsi="宋体" w:cs="宋体"/>
        </w:rPr>
      </w:pPr>
      <w:r>
        <w:rPr>
          <w:rFonts w:hint="eastAsia" w:ascii="宋体" w:hAnsi="宋体" w:cs="宋体"/>
        </w:rPr>
        <w:t xml:space="preserve">     施工条件、施工和完成的工程应遵守中国的规范、技术标准、建筑、施工和环保规定及有关类似容量、范围及性质的发电厂的规定。在签订合同后，如果国内的规范、技术标准或规定作了重大修改，或颁行新的国家规范标准，则施工单位应遵守新的改变。</w:t>
      </w:r>
    </w:p>
    <w:p>
      <w:pPr>
        <w:autoSpaceDE w:val="0"/>
        <w:autoSpaceDN w:val="0"/>
        <w:adjustRightInd w:val="0"/>
        <w:spacing w:line="360" w:lineRule="auto"/>
        <w:ind w:firstLine="420"/>
        <w:rPr>
          <w:rFonts w:hint="eastAsia" w:ascii="宋体" w:hAnsi="宋体" w:cs="宋体"/>
        </w:rPr>
      </w:pPr>
      <w:r>
        <w:rPr>
          <w:rFonts w:hint="eastAsia" w:ascii="宋体" w:hAnsi="宋体" w:cs="宋体"/>
        </w:rPr>
        <w:t>本工程质量必须全面达到国家和电力行业颁布的优良标准，高水平达标投产。招标人鼓励投标人提出更高的质量标准，并在工程中实施。</w:t>
      </w:r>
    </w:p>
    <w:p>
      <w:pPr>
        <w:autoSpaceDE w:val="0"/>
        <w:autoSpaceDN w:val="0"/>
        <w:adjustRightInd w:val="0"/>
        <w:spacing w:line="360" w:lineRule="auto"/>
        <w:ind w:firstLine="420"/>
        <w:rPr>
          <w:rFonts w:hint="eastAsia" w:ascii="宋体" w:hAnsi="宋体" w:eastAsia="宋体" w:cs="宋体"/>
          <w:lang w:val="en-US" w:eastAsia="zh-CN"/>
        </w:rPr>
      </w:pPr>
      <w:r>
        <w:rPr>
          <w:rFonts w:hint="eastAsia" w:ascii="宋体" w:hAnsi="宋体" w:cs="宋体"/>
          <w:lang w:val="en-US" w:eastAsia="zh-CN"/>
        </w:rPr>
        <w:t>要求：</w:t>
      </w:r>
    </w:p>
    <w:p>
      <w:pPr>
        <w:keepNext w:val="0"/>
        <w:keepLines w:val="0"/>
        <w:pageBreakBefore w:val="0"/>
        <w:kinsoku/>
        <w:wordWrap/>
        <w:overflowPunct/>
        <w:topLinePunct w:val="0"/>
        <w:autoSpaceDE w:val="0"/>
        <w:autoSpaceDN w:val="0"/>
        <w:bidi w:val="0"/>
        <w:adjustRightInd w:val="0"/>
        <w:snapToGrid/>
        <w:spacing w:line="360" w:lineRule="auto"/>
        <w:ind w:firstLine="210" w:firstLineChars="100"/>
        <w:rPr>
          <w:rFonts w:hint="default" w:ascii="宋体" w:hAnsi="宋体" w:eastAsia="宋体" w:cs="宋体"/>
          <w:lang w:val="en-US" w:eastAsia="zh-CN"/>
        </w:rPr>
      </w:pPr>
      <w:r>
        <w:rPr>
          <w:color w:val="000000"/>
          <w:sz w:val="21"/>
          <w:szCs w:val="21"/>
        </w:rPr>
        <w:t>　</w:t>
      </w:r>
      <w:r>
        <w:rPr>
          <w:rFonts w:hint="eastAsia"/>
          <w:color w:val="000000"/>
          <w:sz w:val="21"/>
          <w:szCs w:val="21"/>
          <w:lang w:val="en-US" w:eastAsia="zh-CN"/>
        </w:rPr>
        <w:t xml:space="preserve"> </w:t>
      </w:r>
      <w:r>
        <w:rPr>
          <w:rFonts w:ascii="宋体" w:hAnsi="宋体" w:cs="宋体"/>
          <w:kern w:val="0"/>
        </w:rPr>
        <w:t>1、</w:t>
      </w:r>
      <w:r>
        <w:rPr>
          <w:rFonts w:hint="eastAsia" w:ascii="宋体" w:hAnsi="宋体" w:cs="宋体"/>
          <w:kern w:val="0"/>
        </w:rPr>
        <w:t>工程质量</w:t>
      </w:r>
      <w:r>
        <w:rPr>
          <w:rFonts w:ascii="宋体" w:hAnsi="宋体" w:cs="宋体"/>
          <w:kern w:val="0"/>
        </w:rPr>
        <w:t>合格，必须做到</w:t>
      </w:r>
      <w:r>
        <w:rPr>
          <w:rFonts w:ascii="宋体" w:hAnsi="宋体" w:cs="宋体"/>
          <w:kern w:val="0"/>
        </w:rPr>
        <w:fldChar w:fldCharType="begin"/>
      </w:r>
      <w:r>
        <w:rPr>
          <w:rFonts w:ascii="宋体" w:hAnsi="宋体" w:cs="宋体"/>
          <w:kern w:val="0"/>
        </w:rPr>
        <w:instrText xml:space="preserve"> HYPERLINK "http://wenwen.soso.com/z/Search.e?sp=S%E5%AE%89%E5%85%A8%E7%94%9F%E4%BA%A7&amp;ch=w.search.yjjlink&amp;cid=w.search.yjjlink" \t "_blank" </w:instrText>
      </w:r>
      <w:r>
        <w:rPr>
          <w:rFonts w:ascii="宋体" w:hAnsi="宋体" w:cs="宋体"/>
          <w:kern w:val="0"/>
        </w:rPr>
        <w:fldChar w:fldCharType="separate"/>
      </w:r>
      <w:r>
        <w:rPr>
          <w:rFonts w:ascii="宋体" w:hAnsi="宋体" w:cs="宋体"/>
          <w:kern w:val="0"/>
        </w:rPr>
        <w:t>安全生产</w:t>
      </w:r>
      <w:r>
        <w:rPr>
          <w:rFonts w:ascii="宋体" w:hAnsi="宋体" w:cs="宋体"/>
          <w:kern w:val="0"/>
        </w:rPr>
        <w:fldChar w:fldCharType="end"/>
      </w:r>
      <w:r>
        <w:rPr>
          <w:rFonts w:ascii="宋体" w:hAnsi="宋体" w:cs="宋体"/>
          <w:kern w:val="0"/>
        </w:rPr>
        <w:t>，</w:t>
      </w:r>
      <w:r>
        <w:rPr>
          <w:rFonts w:ascii="宋体" w:hAnsi="宋体" w:cs="宋体"/>
          <w:kern w:val="0"/>
        </w:rPr>
        <w:fldChar w:fldCharType="begin"/>
      </w:r>
      <w:r>
        <w:rPr>
          <w:rFonts w:ascii="宋体" w:hAnsi="宋体" w:cs="宋体"/>
          <w:kern w:val="0"/>
        </w:rPr>
        <w:instrText xml:space="preserve"> HYPERLINK "http://wenwen.soso.com/z/Search.e?sp=S%E6%96%87%E6%98%8E%E6%96%BD%E5%B7%A5&amp;ch=w.search.yjjlink&amp;cid=w.search.yjjlink" \t "_blank" </w:instrText>
      </w:r>
      <w:r>
        <w:rPr>
          <w:rFonts w:ascii="宋体" w:hAnsi="宋体" w:cs="宋体"/>
          <w:kern w:val="0"/>
        </w:rPr>
        <w:fldChar w:fldCharType="separate"/>
      </w:r>
      <w:r>
        <w:rPr>
          <w:rFonts w:ascii="宋体" w:hAnsi="宋体" w:cs="宋体"/>
          <w:kern w:val="0"/>
        </w:rPr>
        <w:t>文明施工</w:t>
      </w:r>
      <w:r>
        <w:rPr>
          <w:rFonts w:ascii="宋体" w:hAnsi="宋体" w:cs="宋体"/>
          <w:kern w:val="0"/>
        </w:rPr>
        <w:fldChar w:fldCharType="end"/>
      </w:r>
      <w:r>
        <w:rPr>
          <w:rFonts w:ascii="宋体" w:hAnsi="宋体" w:cs="宋体"/>
          <w:kern w:val="0"/>
        </w:rPr>
        <w:t>；</w:t>
      </w:r>
      <w:r>
        <w:rPr>
          <w:rFonts w:ascii="宋体" w:hAnsi="宋体" w:cs="宋体"/>
          <w:kern w:val="0"/>
        </w:rPr>
        <w:br w:type="textWrapping"/>
      </w:r>
      <w:r>
        <w:rPr>
          <w:rFonts w:ascii="宋体" w:hAnsi="宋体" w:cs="宋体"/>
          <w:kern w:val="0"/>
        </w:rPr>
        <w:t>　　</w:t>
      </w:r>
      <w:r>
        <w:rPr>
          <w:rFonts w:hint="eastAsia" w:ascii="宋体" w:hAnsi="宋体" w:cs="宋体"/>
          <w:kern w:val="0"/>
        </w:rPr>
        <w:t xml:space="preserve"> </w:t>
      </w:r>
      <w:r>
        <w:rPr>
          <w:rFonts w:ascii="宋体" w:hAnsi="宋体" w:cs="宋体"/>
          <w:kern w:val="0"/>
        </w:rPr>
        <w:t>2、</w:t>
      </w:r>
      <w:r>
        <w:rPr>
          <w:rFonts w:hint="eastAsia" w:ascii="宋体" w:hAnsi="宋体" w:cs="宋体"/>
          <w:kern w:val="0"/>
        </w:rPr>
        <w:t>按照甲</w:t>
      </w:r>
      <w:r>
        <w:rPr>
          <w:rFonts w:hint="eastAsia" w:ascii="宋体" w:hAnsi="宋体" w:cs="宋体"/>
          <w:kern w:val="0"/>
          <w:lang w:val="en-US" w:eastAsia="zh-CN"/>
        </w:rPr>
        <w:t>方要求，乙方</w:t>
      </w:r>
      <w:r>
        <w:rPr>
          <w:rFonts w:hint="eastAsia" w:ascii="宋体" w:hAnsi="宋体" w:cs="宋体"/>
          <w:kern w:val="0"/>
        </w:rPr>
        <w:t>设计</w:t>
      </w:r>
      <w:r>
        <w:rPr>
          <w:rFonts w:hint="eastAsia" w:ascii="宋体" w:hAnsi="宋体" w:cs="宋体"/>
          <w:kern w:val="0"/>
          <w:lang w:val="en-US" w:eastAsia="zh-CN"/>
        </w:rPr>
        <w:t>方案、</w:t>
      </w:r>
      <w:r>
        <w:rPr>
          <w:rFonts w:hint="eastAsia" w:ascii="宋体" w:hAnsi="宋体" w:cs="宋体"/>
          <w:kern w:val="0"/>
        </w:rPr>
        <w:t>图纸施工</w:t>
      </w:r>
      <w:r>
        <w:rPr>
          <w:rFonts w:ascii="宋体" w:hAnsi="宋体" w:cs="宋体"/>
          <w:kern w:val="0"/>
        </w:rPr>
        <w:t>；</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安全目标</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b/>
          <w:bCs/>
          <w:lang w:val="zh-CN"/>
        </w:rPr>
      </w:pPr>
      <w:r>
        <w:rPr>
          <w:rFonts w:hint="eastAsia" w:ascii="宋体" w:hAnsi="宋体" w:eastAsia="宋体" w:cs="宋体"/>
        </w:rPr>
        <w:t xml:space="preserve">    </w:t>
      </w:r>
      <w:r>
        <w:rPr>
          <w:rFonts w:hint="eastAsia" w:ascii="宋体" w:hAnsi="宋体" w:eastAsia="宋体" w:cs="宋体"/>
          <w:highlight w:val="yellow"/>
          <w:lang w:val="zh-CN"/>
        </w:rPr>
        <w:t>杜绝人身重伤及以上事故，施工机械、及设备损坏事故，重大火灾等事故。</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kern w:val="0"/>
        </w:rPr>
      </w:pP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kern w:val="0"/>
        </w:rPr>
        <w:t>工期要求、质量目标及安全目标：</w:t>
      </w:r>
    </w:p>
    <w:p>
      <w:pPr>
        <w:keepNext w:val="0"/>
        <w:keepLines w:val="0"/>
        <w:pageBreakBefore w:val="0"/>
        <w:kinsoku/>
        <w:wordWrap/>
        <w:overflowPunct/>
        <w:topLinePunct w:val="0"/>
        <w:bidi w:val="0"/>
        <w:snapToGrid/>
        <w:spacing w:line="360" w:lineRule="auto"/>
        <w:ind w:firstLine="420" w:firstLineChars="200"/>
        <w:rPr>
          <w:rFonts w:hint="eastAsia" w:ascii="宋体" w:hAnsi="宋体" w:cs="宋体"/>
          <w:kern w:val="0"/>
          <w:highlight w:val="yellow"/>
        </w:rPr>
      </w:pPr>
      <w:r>
        <w:rPr>
          <w:rFonts w:hint="eastAsia" w:ascii="宋体" w:hAnsi="宋体" w:cs="宋体"/>
          <w:kern w:val="0"/>
          <w:highlight w:val="none"/>
        </w:rPr>
        <w:t>工期要求：</w:t>
      </w:r>
      <w:r>
        <w:rPr>
          <w:rFonts w:hint="eastAsia" w:ascii="宋体" w:hAnsi="宋体" w:cs="宋体"/>
          <w:color w:val="000000"/>
          <w:highlight w:val="yellow"/>
          <w:shd w:val="clear" w:color="auto" w:fill="FFFFFF"/>
        </w:rPr>
        <w:t>20</w:t>
      </w:r>
      <w:r>
        <w:rPr>
          <w:rFonts w:hint="eastAsia" w:ascii="宋体" w:hAnsi="宋体" w:cs="宋体"/>
          <w:color w:val="000000"/>
          <w:highlight w:val="yellow"/>
          <w:shd w:val="clear" w:color="auto" w:fill="FFFFFF"/>
          <w:lang w:val="en-US" w:eastAsia="zh-CN"/>
        </w:rPr>
        <w:t>22</w:t>
      </w:r>
      <w:r>
        <w:rPr>
          <w:rFonts w:hint="eastAsia" w:ascii="宋体" w:hAnsi="宋体" w:cs="宋体"/>
          <w:color w:val="000000"/>
          <w:highlight w:val="yellow"/>
          <w:shd w:val="clear" w:color="auto" w:fill="FFFFFF"/>
        </w:rPr>
        <w:t>年</w:t>
      </w:r>
      <w:r>
        <w:rPr>
          <w:rFonts w:hint="eastAsia" w:ascii="宋体" w:hAnsi="宋体" w:cs="宋体"/>
          <w:color w:val="000000"/>
          <w:highlight w:val="yellow"/>
          <w:shd w:val="clear" w:color="auto" w:fill="FFFFFF"/>
          <w:lang w:val="en-US" w:eastAsia="zh-CN"/>
        </w:rPr>
        <w:t>8</w:t>
      </w:r>
      <w:r>
        <w:rPr>
          <w:rFonts w:hint="eastAsia" w:ascii="宋体" w:hAnsi="宋体" w:cs="宋体"/>
          <w:color w:val="000000"/>
          <w:highlight w:val="yellow"/>
          <w:shd w:val="clear" w:color="auto" w:fill="FFFFFF"/>
        </w:rPr>
        <w:t>月</w:t>
      </w:r>
      <w:r>
        <w:rPr>
          <w:rFonts w:hint="eastAsia" w:ascii="宋体" w:hAnsi="宋体" w:cs="宋体"/>
          <w:color w:val="000000"/>
          <w:highlight w:val="yellow"/>
          <w:shd w:val="clear" w:color="auto" w:fill="FFFFFF"/>
          <w:lang w:val="en-US" w:eastAsia="zh-CN"/>
        </w:rPr>
        <w:t>31</w:t>
      </w:r>
      <w:r>
        <w:rPr>
          <w:rFonts w:hint="eastAsia" w:ascii="宋体" w:hAnsi="宋体" w:cs="宋体"/>
          <w:color w:val="000000"/>
          <w:highlight w:val="yellow"/>
          <w:shd w:val="clear" w:color="auto" w:fill="FFFFFF"/>
        </w:rPr>
        <w:t>日</w:t>
      </w:r>
      <w:r>
        <w:rPr>
          <w:rFonts w:hint="eastAsia" w:ascii="宋体" w:hAnsi="宋体" w:cs="宋体"/>
          <w:color w:val="000000"/>
          <w:highlight w:val="yellow"/>
          <w:shd w:val="clear" w:color="auto" w:fill="FFFFFF"/>
          <w:lang w:val="en-US" w:eastAsia="zh-CN"/>
        </w:rPr>
        <w:t>前</w:t>
      </w:r>
      <w:r>
        <w:rPr>
          <w:rFonts w:hint="eastAsia" w:ascii="宋体" w:hAnsi="宋体" w:cs="宋体"/>
          <w:color w:val="000000"/>
          <w:highlight w:val="yellow"/>
          <w:shd w:val="clear" w:color="auto" w:fill="FFFFFF"/>
        </w:rPr>
        <w:t>完成</w:t>
      </w:r>
      <w:r>
        <w:rPr>
          <w:rFonts w:hint="eastAsia" w:ascii="宋体" w:hAnsi="宋体" w:cs="宋体"/>
          <w:highlight w:val="yellow"/>
        </w:rPr>
        <w:t>完</w:t>
      </w:r>
      <w:r>
        <w:rPr>
          <w:rFonts w:hint="eastAsia" w:ascii="宋体" w:hAnsi="宋体" w:cs="宋体"/>
          <w:b w:val="0"/>
          <w:bCs w:val="0"/>
          <w:highlight w:val="yellow"/>
        </w:rPr>
        <w:t>成全部</w:t>
      </w:r>
      <w:r>
        <w:rPr>
          <w:rFonts w:hint="eastAsia" w:ascii="宋体" w:hAnsi="宋体" w:eastAsia="宋体" w:cs="宋体"/>
          <w:b w:val="0"/>
          <w:bCs w:val="0"/>
          <w:sz w:val="21"/>
          <w:szCs w:val="21"/>
          <w:highlight w:val="yellow"/>
          <w:lang w:val="en-US" w:eastAsia="zh-CN"/>
        </w:rPr>
        <w:t>工程施工。</w:t>
      </w:r>
      <w:r>
        <w:rPr>
          <w:rFonts w:hint="eastAsia" w:ascii="宋体" w:hAnsi="宋体" w:cs="宋体"/>
          <w:b w:val="0"/>
          <w:bCs w:val="0"/>
          <w:highlight w:val="yellow"/>
        </w:rPr>
        <w:t xml:space="preserve"> </w:t>
      </w:r>
    </w:p>
    <w:p>
      <w:pPr>
        <w:keepNext w:val="0"/>
        <w:keepLines w:val="0"/>
        <w:pageBreakBefore w:val="0"/>
        <w:widowControl/>
        <w:shd w:val="clear" w:color="auto" w:fill="FFFFFF"/>
        <w:kinsoku/>
        <w:wordWrap/>
        <w:overflowPunct/>
        <w:topLinePunct w:val="0"/>
        <w:bidi w:val="0"/>
        <w:adjustRightInd w:val="0"/>
        <w:snapToGrid/>
        <w:spacing w:line="360" w:lineRule="auto"/>
        <w:ind w:firstLine="420" w:firstLineChars="200"/>
        <w:textAlignment w:val="baseline"/>
        <w:rPr>
          <w:rFonts w:hint="eastAsia" w:ascii="宋体" w:hAnsi="宋体" w:cs="宋体"/>
        </w:rPr>
      </w:pPr>
      <w:r>
        <w:rPr>
          <w:rFonts w:hint="eastAsia" w:ascii="宋体" w:hAnsi="宋体" w:cs="宋体"/>
        </w:rPr>
        <w:t>质量目标：分项工程合格率100%，分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keepNext w:val="0"/>
        <w:keepLines w:val="0"/>
        <w:pageBreakBefore w:val="0"/>
        <w:kinsoku/>
        <w:wordWrap/>
        <w:overflowPunct/>
        <w:topLinePunct w:val="0"/>
        <w:autoSpaceDE w:val="0"/>
        <w:autoSpaceDN w:val="0"/>
        <w:bidi w:val="0"/>
        <w:adjustRightInd w:val="0"/>
        <w:snapToGrid/>
        <w:spacing w:line="360" w:lineRule="auto"/>
        <w:ind w:firstLine="420"/>
        <w:rPr>
          <w:rFonts w:hint="eastAsia" w:ascii="宋体" w:hAnsi="宋体" w:cs="宋体"/>
          <w:kern w:val="0"/>
        </w:rPr>
      </w:pPr>
      <w:r>
        <w:rPr>
          <w:rFonts w:hint="eastAsia" w:ascii="宋体" w:hAnsi="宋体" w:cs="宋体"/>
          <w:kern w:val="0"/>
        </w:rPr>
        <w:t>安全目标：必须达到国家规定的电力建设安全目标和</w:t>
      </w:r>
      <w:r>
        <w:rPr>
          <w:rFonts w:hint="eastAsia" w:ascii="宋体" w:hAnsi="宋体" w:cs="宋体"/>
          <w:kern w:val="0"/>
          <w:lang w:val="en-US" w:eastAsia="zh-CN"/>
        </w:rPr>
        <w:t>九洲</w:t>
      </w:r>
      <w:r>
        <w:rPr>
          <w:rFonts w:hint="eastAsia" w:ascii="宋体" w:hAnsi="宋体" w:cs="宋体"/>
          <w:kern w:val="0"/>
        </w:rPr>
        <w:t>集团公司及项目法人规定的有关安全管理要求。</w:t>
      </w:r>
    </w:p>
    <w:p>
      <w:pPr>
        <w:keepNext w:val="0"/>
        <w:keepLines w:val="0"/>
        <w:pageBreakBefore w:val="0"/>
        <w:kinsoku/>
        <w:wordWrap/>
        <w:overflowPunct/>
        <w:topLinePunct w:val="0"/>
        <w:autoSpaceDE w:val="0"/>
        <w:autoSpaceDN w:val="0"/>
        <w:bidi w:val="0"/>
        <w:adjustRightInd w:val="0"/>
        <w:snapToGrid/>
        <w:spacing w:line="360" w:lineRule="auto"/>
        <w:ind w:firstLine="420"/>
        <w:rPr>
          <w:rFonts w:hint="eastAsia" w:ascii="宋体" w:hAnsi="宋体" w:cs="宋体"/>
          <w:kern w:val="0"/>
          <w:lang w:val="zh-CN"/>
        </w:rPr>
      </w:pPr>
    </w:p>
    <w:p>
      <w:pPr>
        <w:pStyle w:val="4"/>
        <w:keepNext w:val="0"/>
        <w:keepLines w:val="0"/>
        <w:widowControl/>
        <w:numPr>
          <w:ilvl w:val="0"/>
          <w:numId w:val="1"/>
        </w:numPr>
        <w:snapToGrid w:val="0"/>
        <w:spacing w:before="0" w:line="360" w:lineRule="auto"/>
        <w:jc w:val="left"/>
        <w:rPr>
          <w:rFonts w:hint="eastAsia" w:ascii="宋体" w:hAnsi="宋体" w:cs="宋体"/>
          <w:sz w:val="21"/>
          <w:lang w:val="zh-CN"/>
        </w:rPr>
      </w:pPr>
      <w:bookmarkStart w:id="3" w:name="_Toc26119"/>
      <w:r>
        <w:rPr>
          <w:rFonts w:hint="eastAsia" w:ascii="宋体" w:hAnsi="宋体" w:cs="宋体"/>
          <w:sz w:val="21"/>
          <w:lang w:val="zh-CN"/>
        </w:rPr>
        <w:t>招标范围</w:t>
      </w:r>
      <w:bookmarkEnd w:id="3"/>
    </w:p>
    <w:p>
      <w:pPr>
        <w:spacing w:line="360" w:lineRule="auto"/>
        <w:ind w:firstLine="411" w:firstLineChars="196"/>
        <w:jc w:val="left"/>
        <w:rPr>
          <w:rFonts w:hint="eastAsia" w:ascii="宋体" w:hAnsi="宋体" w:cs="宋体"/>
          <w:kern w:val="0"/>
          <w:sz w:val="21"/>
          <w:szCs w:val="21"/>
          <w:highlight w:val="yellow"/>
        </w:rPr>
      </w:pPr>
      <w:r>
        <w:rPr>
          <w:rFonts w:hint="eastAsia" w:ascii="宋体" w:hAnsi="宋体" w:cs="宋体"/>
          <w:kern w:val="0"/>
          <w:sz w:val="21"/>
          <w:szCs w:val="21"/>
          <w:highlight w:val="yellow"/>
        </w:rPr>
        <w:t>包工、包料。</w:t>
      </w:r>
    </w:p>
    <w:p>
      <w:pPr>
        <w:spacing w:line="360" w:lineRule="auto"/>
        <w:ind w:firstLine="411" w:firstLineChars="196"/>
        <w:jc w:val="left"/>
        <w:rPr>
          <w:rFonts w:hint="eastAsia" w:ascii="宋体" w:hAnsi="宋体" w:cs="宋体"/>
          <w:kern w:val="0"/>
          <w:sz w:val="21"/>
          <w:szCs w:val="21"/>
          <w:highlight w:val="yellow"/>
          <w:lang w:val="en-US" w:eastAsia="zh-CN"/>
        </w:rPr>
      </w:pPr>
      <w:r>
        <w:rPr>
          <w:rFonts w:hint="eastAsia" w:ascii="宋体" w:hAnsi="宋体" w:cs="宋体"/>
          <w:kern w:val="0"/>
          <w:sz w:val="21"/>
          <w:szCs w:val="21"/>
          <w:highlight w:val="yellow"/>
          <w:lang w:val="en-US" w:eastAsia="zh-CN"/>
        </w:rPr>
        <w:t>材质说明如下：</w:t>
      </w:r>
    </w:p>
    <w:p>
      <w:pPr>
        <w:numPr>
          <w:ilvl w:val="0"/>
          <w:numId w:val="2"/>
        </w:numPr>
        <w:spacing w:line="360" w:lineRule="auto"/>
        <w:ind w:left="178" w:leftChars="85" w:firstLine="535" w:firstLineChars="255"/>
        <w:rPr>
          <w:rFonts w:hint="eastAsia"/>
          <w:highlight w:val="yellow"/>
          <w:lang w:val="en-US" w:eastAsia="zh-CN"/>
        </w:rPr>
      </w:pPr>
      <w:r>
        <w:rPr>
          <w:rFonts w:hint="eastAsia"/>
          <w:highlight w:val="yellow"/>
          <w:lang w:val="en-US" w:eastAsia="zh-CN"/>
        </w:rPr>
        <w:t>玻璃隔断墙参数</w:t>
      </w:r>
    </w:p>
    <w:p>
      <w:pPr>
        <w:numPr>
          <w:ilvl w:val="0"/>
          <w:numId w:val="0"/>
        </w:numPr>
        <w:spacing w:line="360" w:lineRule="auto"/>
        <w:ind w:leftChars="340"/>
        <w:rPr>
          <w:rFonts w:hint="eastAsia" w:ascii="宋体" w:hAnsi="宋体"/>
          <w:color w:val="auto"/>
          <w:sz w:val="21"/>
          <w:szCs w:val="21"/>
          <w:highlight w:val="yellow"/>
        </w:rPr>
      </w:pPr>
      <w:r>
        <w:rPr>
          <w:rFonts w:hint="eastAsia" w:ascii="宋体" w:hAnsi="宋体"/>
          <w:color w:val="auto"/>
          <w:sz w:val="21"/>
          <w:szCs w:val="21"/>
          <w:highlight w:val="yellow"/>
        </w:rPr>
        <w:t>1、铝合金型材的</w:t>
      </w:r>
      <w:r>
        <w:rPr>
          <w:rFonts w:hint="eastAsia" w:ascii="宋体" w:hAnsi="宋体"/>
          <w:color w:val="auto"/>
          <w:sz w:val="21"/>
          <w:szCs w:val="21"/>
          <w:highlight w:val="yellow"/>
          <w:shd w:val="clear" w:color="auto" w:fill="auto"/>
        </w:rPr>
        <w:t>壁厚：窗：1.4mm，门：2m</w:t>
      </w:r>
      <w:r>
        <w:rPr>
          <w:rFonts w:hint="eastAsia" w:ascii="宋体" w:hAnsi="宋体"/>
          <w:color w:val="auto"/>
          <w:sz w:val="21"/>
          <w:szCs w:val="21"/>
          <w:highlight w:val="yellow"/>
        </w:rPr>
        <w:t>m。　</w:t>
      </w:r>
    </w:p>
    <w:p>
      <w:pPr>
        <w:spacing w:line="360" w:lineRule="auto"/>
        <w:ind w:left="178" w:leftChars="85" w:firstLine="535" w:firstLineChars="255"/>
        <w:rPr>
          <w:rFonts w:hint="eastAsia" w:ascii="宋体" w:hAnsi="宋体"/>
          <w:color w:val="auto"/>
          <w:sz w:val="21"/>
          <w:szCs w:val="21"/>
          <w:highlight w:val="yellow"/>
        </w:rPr>
      </w:pPr>
      <w:r>
        <w:rPr>
          <w:rFonts w:hint="eastAsia" w:ascii="宋体" w:hAnsi="宋体"/>
          <w:color w:val="auto"/>
          <w:sz w:val="21"/>
          <w:szCs w:val="21"/>
          <w:highlight w:val="yellow"/>
        </w:rPr>
        <w:t>2、未特殊说明的玻璃隔墙均采用单玻隔墙。</w:t>
      </w:r>
    </w:p>
    <w:p>
      <w:pPr>
        <w:spacing w:line="360" w:lineRule="auto"/>
        <w:ind w:left="178" w:leftChars="85" w:firstLine="535" w:firstLineChars="255"/>
        <w:rPr>
          <w:rFonts w:hint="eastAsia" w:ascii="宋体" w:hAnsi="宋体"/>
          <w:color w:val="auto"/>
          <w:sz w:val="21"/>
          <w:szCs w:val="21"/>
          <w:highlight w:val="yellow"/>
        </w:rPr>
      </w:pPr>
      <w:r>
        <w:rPr>
          <w:rFonts w:hint="eastAsia" w:ascii="宋体" w:hAnsi="宋体"/>
          <w:color w:val="auto"/>
          <w:sz w:val="21"/>
          <w:szCs w:val="21"/>
          <w:highlight w:val="yellow"/>
        </w:rPr>
        <w:t>3、玻璃采用钢化安全玻璃</w:t>
      </w:r>
      <w:r>
        <w:rPr>
          <w:rFonts w:hint="eastAsia" w:ascii="宋体" w:hAnsi="宋体"/>
          <w:color w:val="auto"/>
          <w:sz w:val="21"/>
          <w:szCs w:val="21"/>
          <w:highlight w:val="yellow"/>
          <w:shd w:val="clear" w:color="auto" w:fill="auto"/>
        </w:rPr>
        <w:t>，厚采用</w:t>
      </w:r>
      <w:r>
        <w:rPr>
          <w:rFonts w:hint="eastAsia" w:ascii="宋体" w:hAnsi="宋体"/>
          <w:color w:val="auto"/>
          <w:sz w:val="21"/>
          <w:szCs w:val="21"/>
          <w:highlight w:val="yellow"/>
          <w:shd w:val="clear" w:color="auto" w:fill="auto"/>
          <w:lang w:val="en-US" w:eastAsia="zh-CN"/>
        </w:rPr>
        <w:t>10</w:t>
      </w:r>
      <w:r>
        <w:rPr>
          <w:rFonts w:hint="eastAsia" w:ascii="宋体" w:hAnsi="宋体"/>
          <w:color w:val="auto"/>
          <w:sz w:val="21"/>
          <w:szCs w:val="21"/>
          <w:highlight w:val="yellow"/>
          <w:shd w:val="clear" w:color="auto" w:fill="auto"/>
        </w:rPr>
        <w:t>mm</w:t>
      </w:r>
      <w:r>
        <w:rPr>
          <w:rFonts w:hint="eastAsia" w:ascii="宋体" w:hAnsi="宋体"/>
          <w:color w:val="auto"/>
          <w:sz w:val="21"/>
          <w:szCs w:val="21"/>
          <w:highlight w:val="yellow"/>
          <w:shd w:val="clear" w:color="auto" w:fill="auto"/>
          <w:lang w:eastAsia="zh-CN"/>
        </w:rPr>
        <w:t>，</w:t>
      </w:r>
      <w:r>
        <w:rPr>
          <w:rFonts w:hint="eastAsia" w:ascii="宋体" w:hAnsi="宋体"/>
          <w:color w:val="auto"/>
          <w:sz w:val="21"/>
          <w:szCs w:val="21"/>
          <w:highlight w:val="yellow"/>
          <w:shd w:val="clear" w:color="auto" w:fill="auto"/>
          <w:lang w:val="en-US" w:eastAsia="zh-CN"/>
        </w:rPr>
        <w:t>耐火系数60分钟</w:t>
      </w:r>
      <w:r>
        <w:rPr>
          <w:rFonts w:hint="eastAsia" w:ascii="宋体" w:hAnsi="宋体"/>
          <w:color w:val="auto"/>
          <w:sz w:val="21"/>
          <w:szCs w:val="21"/>
          <w:highlight w:val="yellow"/>
          <w:shd w:val="clear" w:color="auto" w:fill="auto"/>
        </w:rPr>
        <w:t>。</w:t>
      </w:r>
      <w:r>
        <w:rPr>
          <w:rFonts w:hint="eastAsia" w:ascii="宋体" w:hAnsi="宋体"/>
          <w:color w:val="auto"/>
          <w:sz w:val="21"/>
          <w:szCs w:val="21"/>
          <w:highlight w:val="yellow"/>
        </w:rPr>
        <w:t>玻璃的使用满足现行《建筑玻璃应用技术规程》JGJ113的相关规定。</w:t>
      </w:r>
    </w:p>
    <w:p>
      <w:pPr>
        <w:spacing w:line="360" w:lineRule="auto"/>
        <w:ind w:left="178" w:leftChars="85" w:firstLine="535" w:firstLineChars="255"/>
        <w:rPr>
          <w:rFonts w:hint="eastAsia" w:ascii="宋体" w:hAnsi="宋体"/>
          <w:color w:val="auto"/>
          <w:sz w:val="21"/>
          <w:szCs w:val="21"/>
          <w:highlight w:val="yellow"/>
        </w:rPr>
      </w:pPr>
      <w:r>
        <w:rPr>
          <w:rFonts w:hint="eastAsia" w:ascii="宋体" w:hAnsi="宋体"/>
          <w:color w:val="auto"/>
          <w:sz w:val="21"/>
          <w:szCs w:val="21"/>
          <w:highlight w:val="yellow"/>
        </w:rPr>
        <w:t>4、饰面板采用无外漏螺丝面板，面板材料可根据使用位置、功能、要求，采用金属饰面板、实木饰面板、防火实木饰面板等。当饰面板采用木板时，其厚度12mm。饰面的颜色、效果及质感优先考虑自然木纹的浅暖色。其使用要求应符合国家现行规范、标准及图集。</w:t>
      </w:r>
    </w:p>
    <w:p>
      <w:pPr>
        <w:spacing w:line="360" w:lineRule="auto"/>
        <w:ind w:left="178" w:leftChars="85" w:firstLine="535" w:firstLineChars="255"/>
        <w:rPr>
          <w:rFonts w:hint="eastAsia" w:ascii="宋体" w:hAnsi="宋体"/>
          <w:color w:val="auto"/>
          <w:sz w:val="21"/>
          <w:szCs w:val="21"/>
          <w:highlight w:val="yellow"/>
        </w:rPr>
      </w:pPr>
      <w:r>
        <w:rPr>
          <w:rFonts w:hint="eastAsia" w:ascii="宋体" w:hAnsi="宋体"/>
          <w:color w:val="auto"/>
          <w:sz w:val="21"/>
          <w:szCs w:val="21"/>
          <w:highlight w:val="yellow"/>
        </w:rPr>
        <w:t>5、墙体龙骨构架可采用轻钢龙骨</w:t>
      </w:r>
      <w:r>
        <w:rPr>
          <w:rFonts w:hint="eastAsia" w:ascii="宋体" w:hAnsi="宋体"/>
          <w:color w:val="auto"/>
          <w:sz w:val="21"/>
          <w:szCs w:val="21"/>
          <w:highlight w:val="yellow"/>
          <w:shd w:val="clear" w:color="auto" w:fill="auto"/>
        </w:rPr>
        <w:t>，壁厚不小于1mm。</w:t>
      </w:r>
      <w:r>
        <w:rPr>
          <w:rFonts w:hint="eastAsia" w:ascii="宋体" w:hAnsi="宋体"/>
          <w:color w:val="auto"/>
          <w:sz w:val="21"/>
          <w:szCs w:val="21"/>
          <w:highlight w:val="yellow"/>
        </w:rPr>
        <w:t>其使用要求应符合国家现行规范、标准及图集。</w:t>
      </w:r>
    </w:p>
    <w:p>
      <w:pPr>
        <w:spacing w:line="360" w:lineRule="auto"/>
        <w:ind w:left="178" w:leftChars="85" w:firstLine="535" w:firstLineChars="255"/>
        <w:rPr>
          <w:rFonts w:hint="eastAsia" w:ascii="宋体" w:hAnsi="宋体"/>
          <w:color w:val="auto"/>
          <w:sz w:val="21"/>
          <w:szCs w:val="21"/>
          <w:highlight w:val="yellow"/>
        </w:rPr>
      </w:pPr>
      <w:r>
        <w:rPr>
          <w:rFonts w:hint="eastAsia" w:ascii="宋体" w:hAnsi="宋体"/>
          <w:color w:val="auto"/>
          <w:sz w:val="21"/>
          <w:szCs w:val="21"/>
          <w:highlight w:val="yellow"/>
        </w:rPr>
        <w:t>6、隔音性：隔声性</w:t>
      </w:r>
      <w:r>
        <w:rPr>
          <w:rFonts w:hint="eastAsia" w:ascii="宋体" w:hAnsi="宋体"/>
          <w:color w:val="auto"/>
          <w:sz w:val="21"/>
          <w:szCs w:val="21"/>
          <w:highlight w:val="yellow"/>
          <w:shd w:val="clear" w:color="auto" w:fill="auto"/>
        </w:rPr>
        <w:t>能不低于3级（30dB）。</w:t>
      </w:r>
    </w:p>
    <w:p>
      <w:pPr>
        <w:spacing w:line="360" w:lineRule="auto"/>
        <w:ind w:left="178" w:leftChars="85" w:firstLine="535" w:firstLineChars="255"/>
        <w:rPr>
          <w:rFonts w:hint="default" w:ascii="宋体" w:hAnsi="宋体"/>
          <w:color w:val="auto"/>
          <w:sz w:val="21"/>
          <w:szCs w:val="21"/>
          <w:highlight w:val="yellow"/>
          <w:lang w:val="en-US" w:eastAsia="zh-CN"/>
        </w:rPr>
      </w:pPr>
      <w:r>
        <w:rPr>
          <w:rFonts w:hint="eastAsia" w:ascii="宋体" w:hAnsi="宋体"/>
          <w:color w:val="auto"/>
          <w:sz w:val="21"/>
          <w:szCs w:val="21"/>
          <w:highlight w:val="yellow"/>
        </w:rPr>
        <w:t>7、隔墙的耐火极限及燃烧性能满足现行《建筑设计防火规范》GB 50016的相关要求。</w:t>
      </w:r>
    </w:p>
    <w:p>
      <w:pPr>
        <w:spacing w:line="360" w:lineRule="auto"/>
        <w:ind w:firstLine="411" w:firstLineChars="196"/>
        <w:jc w:val="left"/>
        <w:rPr>
          <w:rFonts w:hint="eastAsia" w:ascii="宋体" w:hAnsi="宋体" w:eastAsia="宋体" w:cs="宋体"/>
          <w:sz w:val="21"/>
          <w:szCs w:val="21"/>
          <w:highlight w:val="yellow"/>
          <w:lang w:val="en-US" w:eastAsia="zh-CN"/>
        </w:rPr>
      </w:pPr>
      <w:r>
        <w:rPr>
          <w:sz w:val="21"/>
          <w:highlight w:val="yellow"/>
        </w:rPr>
        <mc:AlternateContent>
          <mc:Choice Requires="wps">
            <w:drawing>
              <wp:anchor distT="0" distB="0" distL="114300" distR="114300" simplePos="0" relativeHeight="251660288" behindDoc="0" locked="0" layoutInCell="1" allowOverlap="1">
                <wp:simplePos x="0" y="0"/>
                <wp:positionH relativeFrom="column">
                  <wp:posOffset>3718560</wp:posOffset>
                </wp:positionH>
                <wp:positionV relativeFrom="paragraph">
                  <wp:posOffset>74930</wp:posOffset>
                </wp:positionV>
                <wp:extent cx="2182495" cy="298323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2200275" cy="323786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双面木饰板隔间</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墙体厚度108毫米</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主骨为异形全钢龙骨壁厚1.5mm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隐藏式黑色天地轨壁厚1.4mm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内嵌式黑色板间隔条，板间缝隙6mm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隐藏式黑色收边，宽度6mm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12mm防火面板，可换成一体式钢板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8pt;margin-top:5.9pt;height:234.9pt;width:171.85pt;z-index:251660288;mso-width-relative:page;mso-height-relative:page;" filled="f" stroked="f" coordsize="21600,21600" o:gfxdata="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rRG4HbAAAACgEAAA8AAAAAAAAAAQAg&#10;AAAAIgAAAGRycy9kb3ducmV2LnhtbFBLAQIUABQAAAAIAIdO4kCetryMRAIAAHcEAAAOAAAAAAAA&#10;AAEAIAAAACo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双面木饰板隔间</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墙体厚度108毫米</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主骨为异形全钢龙骨壁厚1.5mm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隐藏式黑色天地轨壁厚1.4mm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内嵌式黑色板间隔条，板间缝隙6mm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隐藏式黑色收边，宽度6mm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12mm防火面板，可换成一体式钢板</w:t>
                      </w:r>
                    </w:p>
                  </w:txbxContent>
                </v:textbox>
              </v:shape>
            </w:pict>
          </mc:Fallback>
        </mc:AlternateContent>
      </w:r>
      <w:r>
        <w:rPr>
          <w:sz w:val="21"/>
          <w:highlight w:val="yellow"/>
        </w:rPr>
        <mc:AlternateContent>
          <mc:Choice Requires="wps">
            <w:drawing>
              <wp:anchor distT="0" distB="0" distL="114300" distR="114300" simplePos="0" relativeHeight="251659264" behindDoc="0" locked="0" layoutInCell="1" allowOverlap="1">
                <wp:simplePos x="0" y="0"/>
                <wp:positionH relativeFrom="column">
                  <wp:posOffset>1899920</wp:posOffset>
                </wp:positionH>
                <wp:positionV relativeFrom="paragraph">
                  <wp:posOffset>47625</wp:posOffset>
                </wp:positionV>
                <wp:extent cx="1730375" cy="2533015"/>
                <wp:effectExtent l="0" t="0" r="0" b="0"/>
                <wp:wrapNone/>
                <wp:docPr id="83" name="文本框 83"/>
                <wp:cNvGraphicFramePr/>
                <a:graphic xmlns:a="http://schemas.openxmlformats.org/drawingml/2006/main">
                  <a:graphicData uri="http://schemas.microsoft.com/office/word/2010/wordprocessingShape">
                    <wps:wsp>
                      <wps:cNvSpPr txBox="1"/>
                      <wps:spPr>
                        <a:xfrm>
                          <a:off x="2952115" y="6045835"/>
                          <a:ext cx="2077085" cy="27813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单玻隔间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墙体厚度84毫米</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主骨为双层结构壁厚2.8mm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压条宽度46mm壁厚1.4mm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专用防尘隔声胶条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专用防尘扣板</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玻璃托架厚度1.5mm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6pt;margin-top:3.75pt;height:199.45pt;width:136.25pt;z-index:251659264;mso-width-relative:page;mso-height-relative:page;" filled="f" stroked="f" coordsize="21600,21600" o:gfxdata="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KBu0J2wAAAAkB&#10;AAAPAAAAAAAAAAEAIAAAACIAAABkcnMvZG93bnJldi54bWxQSwECFAAUAAAACACHTuJAHQp0/lEC&#10;AACDBAAADgAAAAAAAAABACAAAAAqAQAAZHJzL2Uyb0RvYy54bWxQSwUGAAAAAAYABgBZAQAA7QUA&#10;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单玻隔间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墙体厚度84毫米</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主骨为双层结构壁厚2.8mm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压条宽度46mm壁厚1.4mm</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专用防尘隔声胶条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专用防尘扣板</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玻璃托架厚度1.5mm</w:t>
                      </w:r>
                    </w:p>
                  </w:txbxContent>
                </v:textbox>
              </v:shape>
            </w:pict>
          </mc:Fallback>
        </mc:AlternateContent>
      </w:r>
      <w:r>
        <w:rPr>
          <w:rFonts w:hint="eastAsia" w:ascii="宋体" w:hAnsi="宋体" w:eastAsia="宋体" w:cs="宋体"/>
          <w:b/>
          <w:bCs/>
          <w:kern w:val="0"/>
          <w:sz w:val="21"/>
          <w:szCs w:val="21"/>
          <w:highlight w:val="yellow"/>
          <w:lang w:val="en-US" w:eastAsia="zh-CN"/>
        </w:rPr>
        <w:t xml:space="preserve">   二、</w:t>
      </w:r>
      <w:r>
        <w:rPr>
          <w:rFonts w:hint="eastAsia" w:ascii="宋体" w:hAnsi="宋体" w:eastAsia="宋体" w:cs="宋体"/>
          <w:sz w:val="21"/>
          <w:szCs w:val="21"/>
          <w:highlight w:val="yellow"/>
          <w:lang w:val="en-US" w:eastAsia="zh-CN"/>
        </w:rPr>
        <w:t>产品性能特点：</w:t>
      </w:r>
    </w:p>
    <w:p>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 xml:space="preserve">实木复合油漆门一格到顶                                 </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 xml:space="preserve">门扇厚度55mm       </w:t>
      </w:r>
    </w:p>
    <w:p>
      <w:pPr>
        <w:pStyle w:val="7"/>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专用外平门结构</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专用防尘隔声胶条</w:t>
      </w:r>
    </w:p>
    <w:p>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门框壁厚2.0mm</w:t>
      </w:r>
    </w:p>
    <w:p>
      <w:pPr>
        <w:pStyle w:val="7"/>
        <w:rPr>
          <w:rFonts w:hint="eastAsia"/>
          <w:highlight w:val="yellow"/>
          <w:lang w:val="en-US" w:eastAsia="zh-CN"/>
        </w:rPr>
      </w:pPr>
    </w:p>
    <w:p>
      <w:pPr>
        <w:numPr>
          <w:ilvl w:val="0"/>
          <w:numId w:val="0"/>
        </w:numPr>
        <w:rPr>
          <w:rFonts w:hint="eastAsia" w:eastAsia="宋体"/>
          <w:lang w:val="en-US" w:eastAsia="zh-CN"/>
        </w:rPr>
      </w:pPr>
    </w:p>
    <w:p>
      <w:pPr>
        <w:numPr>
          <w:ilvl w:val="0"/>
          <w:numId w:val="0"/>
        </w:numPr>
        <w:rPr>
          <w:rFonts w:hint="eastAsia" w:eastAsia="宋体"/>
          <w:lang w:val="en-US" w:eastAsia="zh-CN"/>
        </w:rPr>
      </w:pPr>
    </w:p>
    <w:p>
      <w:pPr>
        <w:numPr>
          <w:ilvl w:val="0"/>
          <w:numId w:val="0"/>
        </w:numPr>
        <w:rPr>
          <w:rFonts w:hint="eastAsia" w:eastAsia="宋体"/>
          <w:highlight w:val="yellow"/>
          <w:lang w:val="en-US" w:eastAsia="zh-CN"/>
        </w:rPr>
      </w:pPr>
    </w:p>
    <w:p>
      <w:pPr>
        <w:numPr>
          <w:ilvl w:val="0"/>
          <w:numId w:val="0"/>
        </w:numPr>
        <w:rPr>
          <w:rFonts w:hint="eastAsia" w:eastAsia="宋体"/>
          <w:highlight w:val="yellow"/>
          <w:lang w:val="en-US" w:eastAsia="zh-CN"/>
        </w:rPr>
      </w:pPr>
      <w:r>
        <w:rPr>
          <w:rFonts w:hint="eastAsia" w:eastAsia="宋体"/>
          <w:highlight w:val="yellow"/>
          <w:lang w:val="en-US" w:eastAsia="zh-CN"/>
        </w:rPr>
        <w:t>三、现场实际量尺设计，出具平面图、立面图、效果图。图例如下：</w:t>
      </w:r>
    </w:p>
    <w:p>
      <w:pPr>
        <w:numPr>
          <w:ilvl w:val="0"/>
          <w:numId w:val="0"/>
        </w:numPr>
        <w:ind w:leftChars="340"/>
        <w:rPr>
          <w:rFonts w:hint="default" w:eastAsia="宋体"/>
          <w:highlight w:val="yellow"/>
          <w:lang w:val="en-US" w:eastAsia="zh-CN"/>
        </w:rPr>
      </w:pPr>
    </w:p>
    <w:p>
      <w:pPr>
        <w:numPr>
          <w:ilvl w:val="0"/>
          <w:numId w:val="0"/>
        </w:numPr>
        <w:rPr>
          <w:rFonts w:hint="eastAsia" w:eastAsia="宋体"/>
          <w:highlight w:val="yellow"/>
          <w:lang w:val="en-US" w:eastAsia="zh-CN"/>
        </w:rPr>
      </w:pPr>
      <w:r>
        <w:rPr>
          <w:rFonts w:hint="eastAsia" w:eastAsia="宋体"/>
          <w:highlight w:val="yellow"/>
          <w:lang w:val="en-US" w:eastAsia="zh-CN"/>
        </w:rPr>
        <w:drawing>
          <wp:inline distT="0" distB="0" distL="114300" distR="114300">
            <wp:extent cx="5760085" cy="1612265"/>
            <wp:effectExtent l="0" t="0" r="12065" b="6985"/>
            <wp:docPr id="1" name="图片 1" descr="1648627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8627194(1)"/>
                    <pic:cNvPicPr>
                      <a:picLocks noChangeAspect="1"/>
                    </pic:cNvPicPr>
                  </pic:nvPicPr>
                  <pic:blipFill>
                    <a:blip r:embed="rId4"/>
                    <a:stretch>
                      <a:fillRect/>
                    </a:stretch>
                  </pic:blipFill>
                  <pic:spPr>
                    <a:xfrm>
                      <a:off x="0" y="0"/>
                      <a:ext cx="5760085" cy="1612265"/>
                    </a:xfrm>
                    <a:prstGeom prst="rect">
                      <a:avLst/>
                    </a:prstGeom>
                    <a:noFill/>
                    <a:ln>
                      <a:noFill/>
                    </a:ln>
                  </pic:spPr>
                </pic:pic>
              </a:graphicData>
            </a:graphic>
          </wp:inline>
        </w:drawing>
      </w:r>
    </w:p>
    <w:p>
      <w:pPr>
        <w:numPr>
          <w:ilvl w:val="0"/>
          <w:numId w:val="0"/>
        </w:numPr>
        <w:jc w:val="center"/>
        <w:rPr>
          <w:rFonts w:hint="eastAsia" w:eastAsia="宋体"/>
          <w:highlight w:val="yellow"/>
          <w:lang w:val="en-US" w:eastAsia="zh-CN"/>
        </w:rPr>
      </w:pPr>
      <w:r>
        <w:rPr>
          <w:rFonts w:hint="eastAsia" w:eastAsia="宋体"/>
          <w:highlight w:val="yellow"/>
          <w:lang w:val="en-US" w:eastAsia="zh-CN"/>
        </w:rPr>
        <w:t>平面图</w:t>
      </w:r>
    </w:p>
    <w:p>
      <w:pPr>
        <w:numPr>
          <w:ilvl w:val="0"/>
          <w:numId w:val="0"/>
        </w:numPr>
        <w:jc w:val="center"/>
        <w:rPr>
          <w:rFonts w:hint="default" w:eastAsia="宋体"/>
          <w:highlight w:val="yellow"/>
          <w:lang w:val="en-US" w:eastAsia="zh-CN"/>
        </w:rPr>
      </w:pPr>
      <w:r>
        <w:rPr>
          <w:rFonts w:hint="default" w:eastAsia="宋体"/>
          <w:highlight w:val="yellow"/>
          <w:lang w:val="en-US" w:eastAsia="zh-CN"/>
        </w:rPr>
        <w:drawing>
          <wp:inline distT="0" distB="0" distL="114300" distR="114300">
            <wp:extent cx="5467350" cy="2438400"/>
            <wp:effectExtent l="0" t="0" r="0" b="0"/>
            <wp:docPr id="2" name="图片 2" descr="1648627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48627279(1)"/>
                    <pic:cNvPicPr>
                      <a:picLocks noChangeAspect="1"/>
                    </pic:cNvPicPr>
                  </pic:nvPicPr>
                  <pic:blipFill>
                    <a:blip r:embed="rId5"/>
                    <a:stretch>
                      <a:fillRect/>
                    </a:stretch>
                  </pic:blipFill>
                  <pic:spPr>
                    <a:xfrm>
                      <a:off x="0" y="0"/>
                      <a:ext cx="5467350" cy="2438400"/>
                    </a:xfrm>
                    <a:prstGeom prst="rect">
                      <a:avLst/>
                    </a:prstGeom>
                    <a:noFill/>
                    <a:ln>
                      <a:noFill/>
                    </a:ln>
                  </pic:spPr>
                </pic:pic>
              </a:graphicData>
            </a:graphic>
          </wp:inline>
        </w:drawing>
      </w:r>
    </w:p>
    <w:p>
      <w:pPr>
        <w:numPr>
          <w:ilvl w:val="0"/>
          <w:numId w:val="0"/>
        </w:numPr>
        <w:jc w:val="center"/>
        <w:rPr>
          <w:rFonts w:hint="default" w:eastAsia="宋体"/>
          <w:highlight w:val="yellow"/>
          <w:lang w:val="en-US" w:eastAsia="zh-CN"/>
        </w:rPr>
      </w:pPr>
      <w:r>
        <w:rPr>
          <w:rFonts w:hint="eastAsia" w:eastAsia="宋体"/>
          <w:highlight w:val="yellow"/>
          <w:lang w:val="en-US" w:eastAsia="zh-CN"/>
        </w:rPr>
        <w:t>立面图</w:t>
      </w:r>
    </w:p>
    <w:p>
      <w:pPr>
        <w:numPr>
          <w:ilvl w:val="0"/>
          <w:numId w:val="0"/>
        </w:numPr>
        <w:jc w:val="both"/>
        <w:rPr>
          <w:rFonts w:hint="default" w:eastAsia="宋体"/>
          <w:b/>
          <w:bCs/>
          <w:sz w:val="28"/>
          <w:szCs w:val="28"/>
          <w:highlight w:val="red"/>
          <w:lang w:val="en-US" w:eastAsia="zh-CN"/>
        </w:rPr>
      </w:pPr>
      <w:r>
        <w:rPr>
          <w:rFonts w:hint="eastAsia" w:eastAsia="宋体"/>
          <w:b/>
          <w:bCs/>
          <w:sz w:val="28"/>
          <w:szCs w:val="28"/>
          <w:highlight w:val="red"/>
          <w:lang w:val="en-US" w:eastAsia="zh-CN"/>
        </w:rPr>
        <w:t>注：富裕主厂房、综合楼玻璃隔断样式、材质、尺寸、颜色、规格、参数、性能等一切与玻璃隔断有关的事宜均与我司已施工完成的梅里斯生物质热电厂主厂房、综合楼玻璃隔断一致。我司鼓励投标单位现场实际考察梅里斯生物质热电厂玻璃隔断，以确保富裕项目施工与梅里斯电厂保持一致。</w:t>
      </w:r>
    </w:p>
    <w:p>
      <w:pPr>
        <w:numPr>
          <w:ilvl w:val="0"/>
          <w:numId w:val="0"/>
        </w:numPr>
        <w:jc w:val="center"/>
        <w:rPr>
          <w:rFonts w:hint="default" w:eastAsia="宋体"/>
          <w:highlight w:val="yellow"/>
          <w:lang w:val="en-US" w:eastAsia="zh-CN"/>
        </w:rPr>
      </w:pPr>
    </w:p>
    <w:p>
      <w:pPr>
        <w:pStyle w:val="4"/>
        <w:bidi w:val="0"/>
        <w:rPr>
          <w:rFonts w:hint="eastAsia"/>
        </w:rPr>
      </w:pPr>
      <w:bookmarkStart w:id="4" w:name="_Toc6459"/>
      <w:r>
        <w:rPr>
          <w:rFonts w:hint="eastAsia"/>
        </w:rPr>
        <w:t>4. 投标人资格及要求</w:t>
      </w:r>
      <w:bookmarkEnd w:id="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rPr>
        <w:t>本次招标采用公开招标、资格后审，要求投标人的投标文件中必须包含资格审查文件，投标截止时间前请投标人递交所有投标文件（包括报价、保证金及要求的电子版等），开标时技术商务及报价标一同开启。开标后首先进行资格后审，未通过资格后审的投标人将不能进入详评阶段。投标人在投标文件中提供的所有资质文件必须真实有效，保证合同执行期间有关证件、文件处于有效期。一旦发现虚假文件或内容，无论多么微小，将取消其投标资格。具体投标人资格以招标公告中的资格后审条件为准（凡不满足招标公告中任一资格后审条件的，均为不合格投标人）</w:t>
      </w:r>
    </w:p>
    <w:p>
      <w:pPr>
        <w:pStyle w:val="4"/>
        <w:spacing w:before="0" w:line="360" w:lineRule="exact"/>
        <w:rPr>
          <w:rFonts w:hint="eastAsia" w:ascii="宋体" w:hAnsi="宋体" w:cs="宋体"/>
          <w:sz w:val="21"/>
        </w:rPr>
      </w:pPr>
      <w:bookmarkStart w:id="5" w:name="_Toc9891"/>
      <w:r>
        <w:rPr>
          <w:rFonts w:hint="eastAsia" w:ascii="宋体" w:hAnsi="宋体" w:cs="宋体"/>
          <w:sz w:val="21"/>
        </w:rPr>
        <w:t xml:space="preserve">5. </w:t>
      </w:r>
      <w:r>
        <w:rPr>
          <w:rFonts w:hint="eastAsia" w:ascii="宋体" w:hAnsi="宋体" w:cs="宋体"/>
          <w:sz w:val="21"/>
          <w:lang w:val="zh-CN"/>
        </w:rPr>
        <w:t>招投标时间安排</w:t>
      </w:r>
      <w:bookmarkEnd w:id="5"/>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招投标时间安排见前附表中的说明。</w:t>
      </w:r>
    </w:p>
    <w:p>
      <w:pPr>
        <w:pStyle w:val="4"/>
        <w:spacing w:before="0" w:line="360" w:lineRule="exact"/>
        <w:rPr>
          <w:rFonts w:hint="eastAsia" w:ascii="宋体" w:hAnsi="宋体" w:cs="宋体"/>
          <w:sz w:val="21"/>
        </w:rPr>
      </w:pPr>
      <w:bookmarkStart w:id="6" w:name="_Toc7825"/>
      <w:r>
        <w:rPr>
          <w:rFonts w:hint="eastAsia" w:ascii="宋体" w:hAnsi="宋体" w:cs="宋体"/>
          <w:sz w:val="21"/>
        </w:rPr>
        <w:t xml:space="preserve">6. </w:t>
      </w:r>
      <w:r>
        <w:rPr>
          <w:rFonts w:hint="eastAsia" w:ascii="宋体" w:hAnsi="宋体" w:cs="宋体"/>
          <w:sz w:val="21"/>
          <w:lang w:val="zh-CN"/>
        </w:rPr>
        <w:t>投标费用</w:t>
      </w:r>
      <w:bookmarkEnd w:id="6"/>
    </w:p>
    <w:p>
      <w:pPr>
        <w:spacing w:line="360" w:lineRule="auto"/>
        <w:rPr>
          <w:rFonts w:hint="eastAsia" w:ascii="宋体" w:hAnsi="宋体" w:cs="宋体"/>
          <w:kern w:val="0"/>
        </w:rPr>
      </w:pPr>
      <w:r>
        <w:rPr>
          <w:rFonts w:hint="eastAsia" w:ascii="宋体" w:hAnsi="宋体" w:cs="宋体"/>
          <w:kern w:val="0"/>
        </w:rPr>
        <w:t>6.1投标人应自行承担投标文件准备与递交及参加投标活动所涉及的一切费用，不论投标结果如何，招标人及招标代理机构对上述费用不负任何责任。</w:t>
      </w:r>
    </w:p>
    <w:p>
      <w:pPr>
        <w:spacing w:line="360" w:lineRule="exact"/>
        <w:rPr>
          <w:rFonts w:hint="eastAsia" w:ascii="宋体" w:hAnsi="宋体" w:cs="宋体"/>
          <w:highlight w:val="none"/>
        </w:rPr>
      </w:pPr>
      <w:r>
        <w:rPr>
          <w:rFonts w:hint="eastAsia" w:ascii="宋体" w:hAnsi="宋体" w:cs="宋体"/>
          <w:kern w:val="0"/>
          <w:highlight w:val="none"/>
        </w:rPr>
        <w:t>6.2中标服务费</w:t>
      </w:r>
      <w:r>
        <w:rPr>
          <w:rFonts w:ascii="宋体" w:hAnsi="宋体" w:cs="宋体"/>
          <w:kern w:val="0"/>
          <w:highlight w:val="none"/>
        </w:rPr>
        <w:t>：</w:t>
      </w:r>
      <w:r>
        <w:rPr>
          <w:rFonts w:hint="eastAsia"/>
          <w:szCs w:val="21"/>
          <w:highlight w:val="none"/>
        </w:rPr>
        <w:t>中标方须支付中标服务费合同总价的</w:t>
      </w:r>
      <w:r>
        <w:rPr>
          <w:rFonts w:hint="eastAsia"/>
          <w:szCs w:val="21"/>
          <w:highlight w:val="none"/>
          <w:lang w:val="en-US" w:eastAsia="zh-CN"/>
        </w:rPr>
        <w:t>1</w:t>
      </w:r>
      <w:r>
        <w:rPr>
          <w:szCs w:val="21"/>
          <w:highlight w:val="none"/>
        </w:rPr>
        <w:t>%</w:t>
      </w:r>
      <w:r>
        <w:rPr>
          <w:rFonts w:hint="eastAsia"/>
          <w:szCs w:val="21"/>
          <w:highlight w:val="none"/>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DF366"/>
    <w:multiLevelType w:val="singleLevel"/>
    <w:tmpl w:val="9DFDF366"/>
    <w:lvl w:ilvl="0" w:tentative="0">
      <w:start w:val="3"/>
      <w:numFmt w:val="decimal"/>
      <w:suff w:val="space"/>
      <w:lvlText w:val="%1."/>
      <w:lvlJc w:val="left"/>
    </w:lvl>
  </w:abstractNum>
  <w:abstractNum w:abstractNumId="1">
    <w:nsid w:val="4AD50F4C"/>
    <w:multiLevelType w:val="singleLevel"/>
    <w:tmpl w:val="4AD50F4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392279"/>
    <w:rsid w:val="53B96578"/>
    <w:rsid w:val="5C392279"/>
    <w:rsid w:val="5D961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36"/>
      <w:szCs w:val="20"/>
    </w:rPr>
  </w:style>
  <w:style w:type="paragraph" w:styleId="4">
    <w:name w:val="heading 2"/>
    <w:basedOn w:val="1"/>
    <w:next w:val="1"/>
    <w:link w:val="11"/>
    <w:qFormat/>
    <w:uiPriority w:val="0"/>
    <w:pPr>
      <w:keepNext/>
      <w:keepLines/>
      <w:numPr>
        <w:ilvl w:val="0"/>
        <w:numId w:val="0"/>
      </w:numPr>
      <w:tabs>
        <w:tab w:val="left" w:pos="1560"/>
      </w:tabs>
      <w:spacing w:before="20" w:beforeLines="0" w:line="460" w:lineRule="exact"/>
      <w:outlineLvl w:val="1"/>
    </w:pPr>
    <w:rPr>
      <w:rFonts w:eastAsia="宋体"/>
      <w:b/>
      <w:bCs/>
      <w:color w:val="000000"/>
      <w:kern w:val="2"/>
      <w:sz w:val="24"/>
      <w:szCs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line="360" w:lineRule="auto"/>
    </w:pPr>
    <w:rPr>
      <w:rFonts w:ascii="宋体" w:hAnsi="Arial" w:cs="宋体"/>
      <w:color w:val="000000"/>
      <w:lang w:val="zh-CN"/>
    </w:rPr>
  </w:style>
  <w:style w:type="paragraph" w:styleId="5">
    <w:name w:val="toc 1"/>
    <w:basedOn w:val="1"/>
    <w:next w:val="1"/>
    <w:qFormat/>
    <w:uiPriority w:val="0"/>
    <w:pPr>
      <w:widowControl/>
      <w:tabs>
        <w:tab w:val="right" w:leader="dot" w:pos="9016"/>
      </w:tabs>
      <w:spacing w:before="120" w:beforeLines="0" w:after="120" w:afterLines="0"/>
      <w:jc w:val="left"/>
    </w:pPr>
    <w:rPr>
      <w:rFonts w:ascii="宋体" w:hAnsi="宋体" w:cs="宋体"/>
      <w:b/>
      <w:color w:val="000000"/>
      <w:kern w:val="0"/>
    </w:rPr>
  </w:style>
  <w:style w:type="paragraph" w:styleId="6">
    <w:name w:val="toc 2"/>
    <w:basedOn w:val="1"/>
    <w:next w:val="1"/>
    <w:uiPriority w:val="0"/>
    <w:pPr>
      <w:ind w:left="420" w:leftChars="200"/>
    </w:pPr>
    <w:rPr>
      <w:szCs w:val="20"/>
    </w:rPr>
  </w:style>
  <w:style w:type="paragraph" w:styleId="7">
    <w:name w:val="Body Text First Indent"/>
    <w:basedOn w:val="1"/>
    <w:qFormat/>
    <w:uiPriority w:val="0"/>
    <w:pPr>
      <w:autoSpaceDE/>
      <w:autoSpaceDN/>
      <w:adjustRightInd/>
      <w:spacing w:after="120" w:afterLines="0" w:line="240" w:lineRule="auto"/>
      <w:ind w:firstLine="420"/>
    </w:pPr>
    <w:rPr>
      <w:rFonts w:ascii="Times New Roman" w:hAnsi="Times New Roman" w:cs="Times New Roman"/>
      <w:color w:val="auto"/>
      <w:sz w:val="24"/>
      <w:szCs w:val="20"/>
      <w:lang w:val="en-US"/>
    </w:rPr>
  </w:style>
  <w:style w:type="character" w:styleId="10">
    <w:name w:val="Hyperlink"/>
    <w:basedOn w:val="9"/>
    <w:qFormat/>
    <w:uiPriority w:val="0"/>
    <w:rPr>
      <w:color w:val="0000FF"/>
      <w:u w:val="single"/>
    </w:rPr>
  </w:style>
  <w:style w:type="character" w:customStyle="1" w:styleId="11">
    <w:name w:val="标题 2 Char"/>
    <w:link w:val="4"/>
    <w:qFormat/>
    <w:uiPriority w:val="0"/>
    <w:rPr>
      <w:rFonts w:eastAsia="宋体"/>
      <w:b/>
      <w:bCs/>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2351</Words>
  <Characters>2630</Characters>
  <Lines>0</Lines>
  <Paragraphs>0</Paragraphs>
  <TotalTime>5</TotalTime>
  <ScaleCrop>false</ScaleCrop>
  <LinksUpToDate>false</LinksUpToDate>
  <CharactersWithSpaces>2728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2022-04-02T06:41:00Z</dcterms:created>
  <dc:creator>Administrator</dc:creator>
  <cp:lastModifiedBy>Administrator</cp:lastModifiedBy>
  <dcterms:modified xsi:type="dcterms:W3CDTF">2022-04-02T06:50:39Z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1ECE800092D84B8BAF47833D45EC73AE</vt:lpwstr>
  </property>
</Properties>
</file>