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定边蓝天新能源发电有限公司</w:t>
      </w:r>
    </w:p>
    <w:p>
      <w:pPr>
        <w:spacing w:line="440" w:lineRule="exact"/>
        <w:jc w:val="center"/>
        <w:rPr>
          <w:rFonts w:hint="eastAsia" w:ascii="微软雅黑" w:hAnsi="微软雅黑" w:eastAsia="微软雅黑" w:cs="微软雅黑"/>
          <w:b/>
          <w:color w:val="auto"/>
          <w:sz w:val="28"/>
          <w:szCs w:val="28"/>
        </w:rPr>
      </w:pPr>
      <w:r>
        <w:rPr>
          <w:rFonts w:hint="eastAsia" w:ascii="微软雅黑" w:hAnsi="微软雅黑" w:eastAsia="微软雅黑" w:cs="微软雅黑"/>
          <w:b/>
          <w:bCs/>
          <w:color w:val="auto"/>
          <w:sz w:val="28"/>
          <w:szCs w:val="28"/>
          <w:lang w:val="en-US" w:eastAsia="zh-CN"/>
        </w:rPr>
        <w:t>#2、#13机位涉及长庆油田10kV电力线路改造-</w:t>
      </w:r>
      <w:r>
        <w:rPr>
          <w:rFonts w:hint="eastAsia" w:ascii="微软雅黑" w:hAnsi="微软雅黑" w:eastAsia="微软雅黑" w:cs="微软雅黑"/>
          <w:b/>
          <w:color w:val="auto"/>
          <w:sz w:val="28"/>
          <w:szCs w:val="28"/>
        </w:rPr>
        <w:t>招标公告</w:t>
      </w:r>
    </w:p>
    <w:p>
      <w:pPr>
        <w:spacing w:line="440" w:lineRule="exact"/>
        <w:jc w:val="center"/>
        <w:rPr>
          <w:rFonts w:hint="eastAsia" w:ascii="微软雅黑" w:hAnsi="微软雅黑" w:eastAsia="微软雅黑" w:cs="微软雅黑"/>
          <w:b/>
          <w:color w:val="auto"/>
          <w:sz w:val="28"/>
          <w:szCs w:val="28"/>
        </w:rPr>
      </w:pPr>
      <w:bookmarkStart w:id="29" w:name="_GoBack"/>
      <w:bookmarkEnd w:id="29"/>
    </w:p>
    <w:p>
      <w:pPr>
        <w:pageBreakBefore w:val="0"/>
        <w:kinsoku/>
        <w:wordWrap/>
        <w:overflowPunct/>
        <w:bidi w:val="0"/>
        <w:spacing w:line="480" w:lineRule="exact"/>
        <w:ind w:left="0" w:leftChars="0" w:right="0" w:rightChars="0"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哈尔滨九洲集团股份有限公司对定边</w:t>
      </w:r>
      <w:r>
        <w:rPr>
          <w:rFonts w:hint="eastAsia" w:ascii="微软雅黑" w:hAnsi="微软雅黑" w:eastAsia="微软雅黑" w:cs="微软雅黑"/>
          <w:sz w:val="21"/>
          <w:szCs w:val="21"/>
          <w:lang w:eastAsia="zh-CN"/>
        </w:rPr>
        <w:t>天池塘</w:t>
      </w:r>
      <w:r>
        <w:rPr>
          <w:rFonts w:hint="eastAsia" w:ascii="微软雅黑" w:hAnsi="微软雅黑" w:eastAsia="微软雅黑" w:cs="微软雅黑"/>
          <w:sz w:val="21"/>
          <w:szCs w:val="21"/>
          <w:lang w:val="en-US" w:eastAsia="zh-CN"/>
        </w:rPr>
        <w:t>50MW风电场工程项目</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#2、#13机位涉及长庆油田10kV电力线路改造</w:t>
      </w:r>
      <w:r>
        <w:rPr>
          <w:rFonts w:hint="eastAsia" w:ascii="微软雅黑" w:hAnsi="微软雅黑" w:eastAsia="微软雅黑" w:cs="微软雅黑"/>
          <w:sz w:val="21"/>
          <w:szCs w:val="21"/>
        </w:rPr>
        <w:t>（招标编号：</w:t>
      </w:r>
      <w:r>
        <w:rPr>
          <w:rFonts w:hint="eastAsia" w:ascii="微软雅黑" w:hAnsi="微软雅黑" w:eastAsia="微软雅黑" w:cs="微软雅黑"/>
          <w:sz w:val="21"/>
          <w:szCs w:val="21"/>
          <w:lang w:eastAsia="zh-CN"/>
        </w:rPr>
        <w:t>JZNY-DBFD-</w:t>
      </w:r>
      <w:r>
        <w:rPr>
          <w:rFonts w:hint="eastAsia" w:ascii="微软雅黑" w:hAnsi="微软雅黑" w:eastAsia="微软雅黑" w:cs="微软雅黑"/>
          <w:sz w:val="21"/>
          <w:szCs w:val="21"/>
          <w:lang w:val="en-US" w:eastAsia="zh-CN"/>
        </w:rPr>
        <w:t>XLGZ</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ZBWJ-</w:t>
      </w:r>
      <w:r>
        <w:rPr>
          <w:rFonts w:hint="eastAsia" w:ascii="微软雅黑" w:hAnsi="微软雅黑" w:eastAsia="微软雅黑" w:cs="微软雅黑"/>
          <w:sz w:val="21"/>
          <w:szCs w:val="21"/>
          <w:lang w:eastAsia="zh-CN"/>
        </w:rPr>
        <w:t>202</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）进行国内邀请合格的企业参加投标。</w:t>
      </w:r>
    </w:p>
    <w:p>
      <w:pPr>
        <w:pageBreakBefore w:val="0"/>
        <w:widowControl/>
        <w:kinsoku/>
        <w:wordWrap/>
        <w:overflowPunct/>
        <w:bidi w:val="0"/>
        <w:adjustRightInd w:val="0"/>
        <w:spacing w:line="480" w:lineRule="exact"/>
        <w:ind w:left="0" w:leftChars="0" w:right="0" w:rightChars="0" w:firstLine="536" w:firstLineChars="255"/>
        <w:jc w:val="left"/>
        <w:outlineLvl w:val="0"/>
        <w:rPr>
          <w:rFonts w:hint="eastAsia" w:ascii="微软雅黑" w:hAnsi="微软雅黑" w:eastAsia="微软雅黑" w:cs="微软雅黑"/>
          <w:b/>
          <w:color w:val="000000"/>
          <w:kern w:val="0"/>
          <w:sz w:val="21"/>
          <w:szCs w:val="21"/>
        </w:rPr>
      </w:pPr>
      <w:bookmarkStart w:id="0" w:name="_Toc22175"/>
      <w:bookmarkStart w:id="1" w:name="_Toc32222"/>
      <w:bookmarkStart w:id="2" w:name="_Toc694"/>
      <w:bookmarkStart w:id="3" w:name="_Toc524861530"/>
      <w:r>
        <w:rPr>
          <w:rFonts w:hint="eastAsia" w:ascii="微软雅黑" w:hAnsi="微软雅黑" w:eastAsia="微软雅黑" w:cs="微软雅黑"/>
          <w:b/>
          <w:color w:val="000000"/>
          <w:kern w:val="0"/>
          <w:sz w:val="21"/>
          <w:szCs w:val="21"/>
        </w:rPr>
        <w:t>一、招标内容：</w:t>
      </w:r>
      <w:bookmarkEnd w:id="0"/>
      <w:bookmarkEnd w:id="1"/>
      <w:bookmarkEnd w:id="2"/>
      <w:bookmarkEnd w:id="3"/>
    </w:p>
    <w:p>
      <w:pPr>
        <w:pageBreakBefore w:val="0"/>
        <w:widowControl/>
        <w:kinsoku/>
        <w:wordWrap/>
        <w:overflowPunct/>
        <w:bidi w:val="0"/>
        <w:adjustRightInd w:val="0"/>
        <w:spacing w:line="480" w:lineRule="exact"/>
        <w:ind w:left="0" w:leftChars="0" w:right="0" w:rightChars="0" w:firstLine="536" w:firstLineChars="255"/>
        <w:jc w:val="left"/>
        <w:rPr>
          <w:rFonts w:hint="eastAsia" w:ascii="微软雅黑" w:hAnsi="微软雅黑" w:eastAsia="微软雅黑" w:cs="微软雅黑"/>
          <w:b/>
          <w:bCs/>
          <w:color w:val="F79646"/>
          <w:sz w:val="21"/>
          <w:szCs w:val="21"/>
          <w:lang w:eastAsia="zh-CN"/>
        </w:rPr>
      </w:pPr>
      <w:r>
        <w:rPr>
          <w:rFonts w:hint="eastAsia" w:ascii="微软雅黑" w:hAnsi="微软雅黑" w:eastAsia="微软雅黑" w:cs="微软雅黑"/>
          <w:b/>
          <w:bCs/>
          <w:color w:val="F79646"/>
          <w:sz w:val="21"/>
          <w:szCs w:val="21"/>
        </w:rPr>
        <w:t>定边蓝天新能源发电有限公司</w:t>
      </w:r>
      <w:r>
        <w:rPr>
          <w:rFonts w:hint="eastAsia" w:ascii="微软雅黑" w:hAnsi="微软雅黑" w:eastAsia="微软雅黑" w:cs="微软雅黑"/>
          <w:b/>
          <w:bCs/>
          <w:color w:val="F79646"/>
          <w:sz w:val="21"/>
          <w:szCs w:val="21"/>
          <w:lang w:val="en-US" w:eastAsia="zh-CN"/>
        </w:rPr>
        <w:t>#2、#13机位涉及长庆油田10kV电力线路改造</w:t>
      </w:r>
      <w:r>
        <w:rPr>
          <w:rFonts w:hint="eastAsia" w:ascii="微软雅黑" w:hAnsi="微软雅黑" w:eastAsia="微软雅黑" w:cs="微软雅黑"/>
          <w:b/>
          <w:bCs/>
          <w:color w:val="F79646"/>
          <w:sz w:val="21"/>
          <w:szCs w:val="21"/>
        </w:rPr>
        <w:t>。</w:t>
      </w:r>
      <w:r>
        <w:rPr>
          <w:rFonts w:hint="eastAsia" w:ascii="微软雅黑" w:hAnsi="微软雅黑" w:eastAsia="微软雅黑" w:cs="微软雅黑"/>
          <w:b/>
          <w:bCs/>
          <w:color w:val="F79646"/>
          <w:sz w:val="21"/>
          <w:szCs w:val="21"/>
          <w:lang w:eastAsia="zh-CN"/>
        </w:rPr>
        <w:t>（详见附件</w:t>
      </w:r>
      <w:r>
        <w:rPr>
          <w:rFonts w:hint="eastAsia" w:ascii="微软雅黑" w:hAnsi="微软雅黑" w:eastAsia="微软雅黑" w:cs="微软雅黑"/>
          <w:b/>
          <w:bCs/>
          <w:color w:val="F79646"/>
          <w:sz w:val="21"/>
          <w:szCs w:val="21"/>
          <w:lang w:val="en-US" w:eastAsia="zh-CN"/>
        </w:rPr>
        <w:t>1：合同协议书-工程承包范围</w:t>
      </w:r>
      <w:r>
        <w:rPr>
          <w:rFonts w:hint="eastAsia" w:ascii="微软雅黑" w:hAnsi="微软雅黑" w:eastAsia="微软雅黑" w:cs="微软雅黑"/>
          <w:b/>
          <w:bCs/>
          <w:color w:val="F79646"/>
          <w:sz w:val="21"/>
          <w:szCs w:val="21"/>
          <w:lang w:eastAsia="zh-CN"/>
        </w:rPr>
        <w:t>）</w:t>
      </w:r>
    </w:p>
    <w:p>
      <w:pPr>
        <w:pageBreakBefore w:val="0"/>
        <w:widowControl/>
        <w:kinsoku/>
        <w:wordWrap/>
        <w:overflowPunct/>
        <w:bidi w:val="0"/>
        <w:adjustRightInd w:val="0"/>
        <w:spacing w:line="480" w:lineRule="exact"/>
        <w:ind w:left="0" w:leftChars="0" w:right="0" w:rightChars="0" w:firstLine="536" w:firstLineChars="255"/>
        <w:jc w:val="left"/>
        <w:outlineLvl w:val="0"/>
        <w:rPr>
          <w:rFonts w:hint="eastAsia" w:ascii="微软雅黑" w:hAnsi="微软雅黑" w:eastAsia="微软雅黑" w:cs="微软雅黑"/>
          <w:b/>
          <w:color w:val="000000"/>
          <w:kern w:val="0"/>
          <w:sz w:val="21"/>
          <w:szCs w:val="21"/>
        </w:rPr>
      </w:pPr>
      <w:bookmarkStart w:id="4" w:name="_Toc29994"/>
      <w:bookmarkStart w:id="5" w:name="_Toc22"/>
      <w:bookmarkStart w:id="6" w:name="_Toc524861531"/>
      <w:bookmarkStart w:id="7" w:name="_Toc20741"/>
      <w:r>
        <w:rPr>
          <w:rFonts w:hint="eastAsia" w:ascii="微软雅黑" w:hAnsi="微软雅黑" w:eastAsia="微软雅黑" w:cs="微软雅黑"/>
          <w:b/>
          <w:color w:val="000000"/>
          <w:kern w:val="0"/>
          <w:sz w:val="21"/>
          <w:szCs w:val="21"/>
        </w:rPr>
        <w:t>二、资金来源：</w:t>
      </w:r>
      <w:bookmarkEnd w:id="4"/>
      <w:bookmarkEnd w:id="5"/>
      <w:bookmarkEnd w:id="6"/>
      <w:bookmarkEnd w:id="7"/>
    </w:p>
    <w:p>
      <w:pPr>
        <w:pageBreakBefore w:val="0"/>
        <w:widowControl/>
        <w:kinsoku/>
        <w:wordWrap/>
        <w:overflowPunct/>
        <w:bidi w:val="0"/>
        <w:adjustRightInd w:val="0"/>
        <w:spacing w:line="480" w:lineRule="exact"/>
        <w:ind w:left="0" w:leftChars="0" w:right="0" w:rightChars="0" w:firstLine="535" w:firstLineChars="255"/>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企业自筹资金。</w:t>
      </w:r>
    </w:p>
    <w:p>
      <w:pPr>
        <w:pageBreakBefore w:val="0"/>
        <w:widowControl/>
        <w:kinsoku/>
        <w:wordWrap/>
        <w:overflowPunct/>
        <w:bidi w:val="0"/>
        <w:adjustRightInd w:val="0"/>
        <w:spacing w:line="480" w:lineRule="exact"/>
        <w:ind w:left="0" w:leftChars="0" w:right="0" w:rightChars="0" w:firstLine="536" w:firstLineChars="255"/>
        <w:jc w:val="left"/>
        <w:outlineLvl w:val="0"/>
        <w:rPr>
          <w:rFonts w:hint="eastAsia" w:ascii="微软雅黑" w:hAnsi="微软雅黑" w:eastAsia="微软雅黑" w:cs="微软雅黑"/>
          <w:b/>
          <w:color w:val="000000"/>
          <w:kern w:val="0"/>
          <w:sz w:val="21"/>
          <w:szCs w:val="21"/>
        </w:rPr>
      </w:pPr>
      <w:bookmarkStart w:id="8" w:name="_Toc15181"/>
      <w:r>
        <w:rPr>
          <w:rFonts w:hint="eastAsia" w:ascii="微软雅黑" w:hAnsi="微软雅黑" w:eastAsia="微软雅黑" w:cs="微软雅黑"/>
          <w:b/>
          <w:color w:val="000000"/>
          <w:kern w:val="0"/>
          <w:sz w:val="21"/>
          <w:szCs w:val="21"/>
        </w:rPr>
        <w:t>三、工程地点与交货期：</w:t>
      </w:r>
      <w:bookmarkEnd w:id="8"/>
    </w:p>
    <w:p>
      <w:pPr>
        <w:pageBreakBefore w:val="0"/>
        <w:widowControl/>
        <w:kinsoku/>
        <w:wordWrap/>
        <w:overflowPunct/>
        <w:bidi w:val="0"/>
        <w:adjustRightInd w:val="0"/>
        <w:spacing w:line="480" w:lineRule="exact"/>
        <w:ind w:left="0" w:leftChars="0" w:right="0" w:rightChars="0" w:firstLine="535" w:firstLineChars="255"/>
        <w:jc w:val="left"/>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eastAsia="zh-CN"/>
        </w:rPr>
        <w:t>工程</w:t>
      </w:r>
      <w:r>
        <w:rPr>
          <w:rFonts w:hint="eastAsia" w:ascii="微软雅黑" w:hAnsi="微软雅黑" w:eastAsia="微软雅黑" w:cs="微软雅黑"/>
          <w:color w:val="000000"/>
          <w:sz w:val="21"/>
          <w:szCs w:val="21"/>
        </w:rPr>
        <w:t>地点：陕西省榆林市定边县樊学镇</w:t>
      </w:r>
      <w:r>
        <w:rPr>
          <w:rFonts w:hint="eastAsia" w:ascii="微软雅黑" w:hAnsi="微软雅黑" w:eastAsia="微软雅黑" w:cs="微软雅黑"/>
          <w:color w:val="000000"/>
          <w:sz w:val="21"/>
          <w:szCs w:val="21"/>
          <w:lang w:eastAsia="zh-CN"/>
        </w:rPr>
        <w:t>孟咀村、</w:t>
      </w:r>
      <w:r>
        <w:rPr>
          <w:rFonts w:hint="eastAsia" w:ascii="微软雅黑" w:hAnsi="微软雅黑" w:eastAsia="微软雅黑" w:cs="微软雅黑"/>
          <w:color w:val="000000"/>
          <w:sz w:val="21"/>
          <w:szCs w:val="21"/>
          <w:lang w:val="en-US" w:eastAsia="zh-CN"/>
        </w:rPr>
        <w:t>刘湾村</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开工日期</w:t>
      </w:r>
      <w:r>
        <w:rPr>
          <w:rFonts w:hint="eastAsia" w:ascii="微软雅黑" w:hAnsi="微软雅黑" w:eastAsia="微软雅黑" w:cs="微软雅黑"/>
          <w:color w:val="auto"/>
          <w:sz w:val="21"/>
          <w:szCs w:val="21"/>
          <w:highlight w:val="none"/>
        </w:rPr>
        <w:t>：202</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color w:val="auto"/>
          <w:sz w:val="21"/>
          <w:szCs w:val="21"/>
          <w:highlight w:val="none"/>
          <w:lang w:val="en-US" w:eastAsia="zh-CN"/>
        </w:rPr>
        <w:t>03</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color w:val="auto"/>
          <w:sz w:val="21"/>
          <w:szCs w:val="21"/>
          <w:highlight w:val="none"/>
          <w:lang w:val="en-US" w:eastAsia="zh-CN"/>
        </w:rPr>
        <w:t>25</w:t>
      </w:r>
      <w:r>
        <w:rPr>
          <w:rFonts w:hint="eastAsia" w:ascii="微软雅黑" w:hAnsi="微软雅黑" w:eastAsia="微软雅黑" w:cs="微软雅黑"/>
          <w:color w:val="auto"/>
          <w:sz w:val="21"/>
          <w:szCs w:val="21"/>
          <w:highlight w:val="none"/>
        </w:rPr>
        <w:t>日</w:t>
      </w:r>
      <w:r>
        <w:rPr>
          <w:rFonts w:hint="eastAsia" w:ascii="微软雅黑" w:hAnsi="微软雅黑" w:eastAsia="微软雅黑" w:cs="微软雅黑"/>
          <w:color w:val="auto"/>
          <w:sz w:val="21"/>
          <w:szCs w:val="21"/>
          <w:highlight w:val="none"/>
          <w:lang w:eastAsia="zh-CN"/>
        </w:rPr>
        <w:t>前</w:t>
      </w:r>
    </w:p>
    <w:p>
      <w:pPr>
        <w:pageBreakBefore w:val="0"/>
        <w:widowControl/>
        <w:kinsoku/>
        <w:wordWrap/>
        <w:overflowPunct/>
        <w:bidi w:val="0"/>
        <w:adjustRightInd w:val="0"/>
        <w:spacing w:line="480" w:lineRule="exact"/>
        <w:ind w:left="0" w:leftChars="0" w:right="0" w:rightChars="0" w:firstLine="536" w:firstLineChars="255"/>
        <w:jc w:val="left"/>
        <w:outlineLvl w:val="0"/>
        <w:rPr>
          <w:rFonts w:hint="eastAsia" w:ascii="微软雅黑" w:hAnsi="微软雅黑" w:eastAsia="微软雅黑" w:cs="微软雅黑"/>
          <w:b/>
          <w:color w:val="000000"/>
          <w:kern w:val="0"/>
          <w:sz w:val="21"/>
          <w:szCs w:val="21"/>
        </w:rPr>
      </w:pPr>
      <w:bookmarkStart w:id="9" w:name="_Toc11144"/>
      <w:r>
        <w:rPr>
          <w:rFonts w:hint="eastAsia" w:ascii="微软雅黑" w:hAnsi="微软雅黑" w:eastAsia="微软雅黑" w:cs="微软雅黑"/>
          <w:b/>
          <w:color w:val="000000"/>
          <w:kern w:val="0"/>
          <w:sz w:val="21"/>
          <w:szCs w:val="21"/>
        </w:rPr>
        <w:t>四、投标资格：</w:t>
      </w:r>
      <w:bookmarkEnd w:id="9"/>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法人资格：具有中华人民共和国境内注册的独立的企业法人资格；</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rPr>
        <w:t>2、注册资本：注册资本金1000万元以上；</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color w:val="000000"/>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color w:val="000000"/>
          <w:sz w:val="21"/>
          <w:szCs w:val="21"/>
        </w:rPr>
        <w:t>资质要求：</w:t>
      </w:r>
      <w:r>
        <w:rPr>
          <w:rFonts w:hint="eastAsia" w:ascii="微软雅黑" w:hAnsi="微软雅黑" w:eastAsia="微软雅黑" w:cs="微软雅黑"/>
          <w:b/>
          <w:bCs/>
          <w:color w:val="F79646"/>
          <w:sz w:val="21"/>
          <w:szCs w:val="21"/>
        </w:rPr>
        <w:t>电力</w:t>
      </w:r>
      <w:r>
        <w:rPr>
          <w:rFonts w:hint="eastAsia" w:ascii="微软雅黑" w:hAnsi="微软雅黑" w:eastAsia="微软雅黑" w:cs="微软雅黑"/>
          <w:b/>
          <w:bCs/>
          <w:color w:val="F79646"/>
          <w:sz w:val="21"/>
          <w:szCs w:val="21"/>
          <w:lang w:eastAsia="zh-CN"/>
        </w:rPr>
        <w:t>工程</w:t>
      </w:r>
      <w:r>
        <w:rPr>
          <w:rFonts w:hint="eastAsia" w:ascii="微软雅黑" w:hAnsi="微软雅黑" w:eastAsia="微软雅黑" w:cs="微软雅黑"/>
          <w:b/>
          <w:bCs/>
          <w:color w:val="F79646"/>
          <w:sz w:val="21"/>
          <w:szCs w:val="21"/>
        </w:rPr>
        <w:t>施工总承包叁级及以上资质</w:t>
      </w:r>
      <w:r>
        <w:rPr>
          <w:rFonts w:hint="eastAsia" w:ascii="微软雅黑" w:hAnsi="微软雅黑" w:eastAsia="微软雅黑" w:cs="微软雅黑"/>
          <w:color w:val="000000"/>
          <w:sz w:val="21"/>
          <w:szCs w:val="21"/>
        </w:rPr>
        <w:t>；</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、承装许可：</w:t>
      </w:r>
      <w:r>
        <w:rPr>
          <w:rFonts w:hint="eastAsia" w:ascii="微软雅黑" w:hAnsi="微软雅黑" w:eastAsia="微软雅黑" w:cs="微软雅黑"/>
          <w:b/>
          <w:bCs/>
          <w:color w:val="F79646"/>
          <w:sz w:val="21"/>
          <w:szCs w:val="21"/>
        </w:rPr>
        <w:t>具有国家电监会颁发承装（修）电力设施许可证书叁级及以上资质</w:t>
      </w:r>
      <w:r>
        <w:rPr>
          <w:rFonts w:hint="eastAsia" w:ascii="微软雅黑" w:hAnsi="微软雅黑" w:eastAsia="微软雅黑" w:cs="微软雅黑"/>
          <w:color w:val="000000"/>
          <w:sz w:val="21"/>
          <w:szCs w:val="21"/>
        </w:rPr>
        <w:t>；</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、运行业绩：具有市场运行业绩，且安全可靠运行1年以上。需提交该业绩已成功运行的证明材料（如：电站或变电站经营者签字的、证明设备成功运行的文件）；</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、财务能力：经营状况良好，连续两年以上盈利，有投标人基本账户所在银行出具的银行资信证明和可用于本项目的流动资金证明（不低于1000万元）；</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、质量保证：具有产品范围覆盖本次招标设备的ISO9000系列或等同质量保证体系认证证书及年检记录；</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、诚信履约：具有良好的商业信誉，产品质量无不良记录，供货时间无迟延记录；</w:t>
      </w:r>
    </w:p>
    <w:p>
      <w:pPr>
        <w:pageBreakBefore w:val="0"/>
        <w:kinsoku/>
        <w:wordWrap/>
        <w:overflowPunct/>
        <w:bidi w:val="0"/>
        <w:spacing w:line="480" w:lineRule="exact"/>
        <w:ind w:left="0" w:leftChars="0" w:right="0" w:rightChars="0" w:firstLine="535" w:firstLineChars="255"/>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outlineLvl w:val="0"/>
        <w:rPr>
          <w:rFonts w:hint="eastAsia" w:ascii="微软雅黑" w:hAnsi="微软雅黑" w:eastAsia="微软雅黑" w:cs="微软雅黑"/>
          <w:b/>
          <w:color w:val="000000"/>
          <w:kern w:val="0"/>
          <w:sz w:val="21"/>
          <w:szCs w:val="21"/>
        </w:rPr>
      </w:pPr>
      <w:bookmarkStart w:id="10" w:name="_Toc23332"/>
      <w:r>
        <w:rPr>
          <w:rFonts w:hint="eastAsia" w:ascii="微软雅黑" w:hAnsi="微软雅黑" w:eastAsia="微软雅黑" w:cs="微软雅黑"/>
          <w:b/>
          <w:color w:val="000000"/>
          <w:kern w:val="0"/>
          <w:sz w:val="21"/>
          <w:szCs w:val="21"/>
        </w:rPr>
        <w:t>五、购买招标文件时间：</w:t>
      </w:r>
      <w:bookmarkEnd w:id="10"/>
    </w:p>
    <w:p>
      <w:pPr>
        <w:pageBreakBefore w:val="0"/>
        <w:widowControl/>
        <w:tabs>
          <w:tab w:val="left" w:pos="1918"/>
        </w:tabs>
        <w:kinsoku/>
        <w:wordWrap/>
        <w:overflowPunct/>
        <w:bidi w:val="0"/>
        <w:adjustRightInd w:val="0"/>
        <w:spacing w:line="480" w:lineRule="exact"/>
        <w:ind w:left="0" w:leftChars="0" w:right="0" w:rightChars="0" w:firstLine="420" w:firstLineChars="200"/>
        <w:jc w:val="left"/>
        <w:rPr>
          <w:rFonts w:hint="eastAsia" w:ascii="微软雅黑" w:hAnsi="微软雅黑" w:eastAsia="微软雅黑" w:cs="微软雅黑"/>
          <w:color w:val="000000"/>
          <w:kern w:val="0"/>
          <w:sz w:val="21"/>
          <w:szCs w:val="21"/>
        </w:rPr>
      </w:pPr>
      <w:r>
        <w:rPr>
          <w:rFonts w:hint="eastAsia" w:ascii="微软雅黑" w:hAnsi="微软雅黑" w:eastAsia="微软雅黑" w:cs="微软雅黑"/>
          <w:b/>
          <w:bCs/>
          <w:color w:val="F79646"/>
          <w:kern w:val="0"/>
          <w:sz w:val="21"/>
          <w:szCs w:val="21"/>
        </w:rPr>
        <w:t>202</w:t>
      </w:r>
      <w:r>
        <w:rPr>
          <w:rFonts w:hint="eastAsia" w:ascii="微软雅黑" w:hAnsi="微软雅黑" w:eastAsia="微软雅黑" w:cs="微软雅黑"/>
          <w:b/>
          <w:bCs/>
          <w:color w:val="F79646"/>
          <w:kern w:val="0"/>
          <w:sz w:val="21"/>
          <w:szCs w:val="21"/>
          <w:lang w:val="en-US" w:eastAsia="zh-CN"/>
        </w:rPr>
        <w:t>2</w:t>
      </w:r>
      <w:r>
        <w:rPr>
          <w:rFonts w:hint="eastAsia" w:ascii="微软雅黑" w:hAnsi="微软雅黑" w:eastAsia="微软雅黑" w:cs="微软雅黑"/>
          <w:b/>
          <w:bCs/>
          <w:color w:val="F79646"/>
          <w:kern w:val="0"/>
          <w:sz w:val="21"/>
          <w:szCs w:val="21"/>
        </w:rPr>
        <w:t>年</w:t>
      </w:r>
      <w:r>
        <w:rPr>
          <w:rFonts w:hint="eastAsia" w:ascii="微软雅黑" w:hAnsi="微软雅黑" w:eastAsia="微软雅黑" w:cs="微软雅黑"/>
          <w:b/>
          <w:bCs/>
          <w:color w:val="F79646"/>
          <w:kern w:val="0"/>
          <w:sz w:val="21"/>
          <w:szCs w:val="21"/>
          <w:lang w:val="en-US" w:eastAsia="zh-CN"/>
        </w:rPr>
        <w:t>03</w:t>
      </w:r>
      <w:r>
        <w:rPr>
          <w:rFonts w:hint="eastAsia" w:ascii="微软雅黑" w:hAnsi="微软雅黑" w:eastAsia="微软雅黑" w:cs="微软雅黑"/>
          <w:b/>
          <w:bCs/>
          <w:color w:val="F79646"/>
          <w:kern w:val="0"/>
          <w:sz w:val="21"/>
          <w:szCs w:val="21"/>
        </w:rPr>
        <w:t>月</w:t>
      </w:r>
      <w:r>
        <w:rPr>
          <w:rFonts w:hint="eastAsia" w:ascii="微软雅黑" w:hAnsi="微软雅黑" w:eastAsia="微软雅黑" w:cs="微软雅黑"/>
          <w:b/>
          <w:bCs/>
          <w:color w:val="F79646"/>
          <w:kern w:val="0"/>
          <w:sz w:val="21"/>
          <w:szCs w:val="21"/>
          <w:lang w:val="en-US" w:eastAsia="zh-CN"/>
        </w:rPr>
        <w:t>10</w:t>
      </w:r>
      <w:r>
        <w:rPr>
          <w:rFonts w:hint="eastAsia" w:ascii="微软雅黑" w:hAnsi="微软雅黑" w:eastAsia="微软雅黑" w:cs="微软雅黑"/>
          <w:b/>
          <w:bCs/>
          <w:color w:val="F79646"/>
          <w:kern w:val="0"/>
          <w:sz w:val="21"/>
          <w:szCs w:val="21"/>
        </w:rPr>
        <w:t>日至202</w:t>
      </w:r>
      <w:r>
        <w:rPr>
          <w:rFonts w:hint="eastAsia" w:ascii="微软雅黑" w:hAnsi="微软雅黑" w:eastAsia="微软雅黑" w:cs="微软雅黑"/>
          <w:b/>
          <w:bCs/>
          <w:color w:val="F79646"/>
          <w:kern w:val="0"/>
          <w:sz w:val="21"/>
          <w:szCs w:val="21"/>
          <w:lang w:val="en-US" w:eastAsia="zh-CN"/>
        </w:rPr>
        <w:t>2</w:t>
      </w:r>
      <w:r>
        <w:rPr>
          <w:rFonts w:hint="eastAsia" w:ascii="微软雅黑" w:hAnsi="微软雅黑" w:eastAsia="微软雅黑" w:cs="微软雅黑"/>
          <w:b/>
          <w:bCs/>
          <w:color w:val="F79646"/>
          <w:kern w:val="0"/>
          <w:sz w:val="21"/>
          <w:szCs w:val="21"/>
        </w:rPr>
        <w:t>年0</w:t>
      </w:r>
      <w:r>
        <w:rPr>
          <w:rFonts w:hint="eastAsia" w:ascii="微软雅黑" w:hAnsi="微软雅黑" w:eastAsia="微软雅黑" w:cs="微软雅黑"/>
          <w:b/>
          <w:bCs/>
          <w:color w:val="F79646"/>
          <w:kern w:val="0"/>
          <w:sz w:val="21"/>
          <w:szCs w:val="21"/>
          <w:lang w:val="en-US" w:eastAsia="zh-CN"/>
        </w:rPr>
        <w:t>3</w:t>
      </w:r>
      <w:r>
        <w:rPr>
          <w:rFonts w:hint="eastAsia" w:ascii="微软雅黑" w:hAnsi="微软雅黑" w:eastAsia="微软雅黑" w:cs="微软雅黑"/>
          <w:b/>
          <w:bCs/>
          <w:color w:val="F79646"/>
          <w:kern w:val="0"/>
          <w:sz w:val="21"/>
          <w:szCs w:val="21"/>
        </w:rPr>
        <w:t>月</w:t>
      </w:r>
      <w:r>
        <w:rPr>
          <w:rFonts w:hint="eastAsia" w:ascii="微软雅黑" w:hAnsi="微软雅黑" w:eastAsia="微软雅黑" w:cs="微软雅黑"/>
          <w:b/>
          <w:bCs/>
          <w:color w:val="F79646"/>
          <w:kern w:val="0"/>
          <w:sz w:val="21"/>
          <w:szCs w:val="21"/>
          <w:lang w:val="en-US" w:eastAsia="zh-CN"/>
        </w:rPr>
        <w:t>15</w:t>
      </w:r>
      <w:r>
        <w:rPr>
          <w:rFonts w:hint="eastAsia" w:ascii="微软雅黑" w:hAnsi="微软雅黑" w:eastAsia="微软雅黑" w:cs="微软雅黑"/>
          <w:b/>
          <w:bCs/>
          <w:color w:val="F79646"/>
          <w:kern w:val="0"/>
          <w:sz w:val="21"/>
          <w:szCs w:val="21"/>
        </w:rPr>
        <w:t>日</w:t>
      </w:r>
      <w:r>
        <w:rPr>
          <w:rFonts w:hint="eastAsia" w:ascii="微软雅黑" w:hAnsi="微软雅黑" w:eastAsia="微软雅黑" w:cs="微软雅黑"/>
          <w:color w:val="auto"/>
          <w:sz w:val="21"/>
          <w:szCs w:val="21"/>
        </w:rPr>
        <w:t>，每天上午9：00至11：00，下午13：00至16：30（北京时间），发电子邮件标书。</w:t>
      </w:r>
      <w:r>
        <w:rPr>
          <w:rFonts w:hint="eastAsia" w:ascii="微软雅黑" w:hAnsi="微软雅黑" w:eastAsia="微软雅黑" w:cs="微软雅黑"/>
          <w:color w:val="auto"/>
          <w:kern w:val="0"/>
          <w:sz w:val="21"/>
          <w:szCs w:val="21"/>
        </w:rPr>
        <w:t>招标文件售价</w:t>
      </w:r>
      <w:r>
        <w:rPr>
          <w:rFonts w:hint="eastAsia" w:ascii="微软雅黑" w:hAnsi="微软雅黑" w:eastAsia="微软雅黑" w:cs="微软雅黑"/>
          <w:b w:val="0"/>
          <w:bCs w:val="0"/>
          <w:color w:val="auto"/>
          <w:kern w:val="0"/>
          <w:sz w:val="21"/>
          <w:szCs w:val="21"/>
        </w:rPr>
        <w:t>￥500元</w:t>
      </w:r>
      <w:r>
        <w:rPr>
          <w:rFonts w:hint="eastAsia" w:ascii="微软雅黑" w:hAnsi="微软雅黑" w:eastAsia="微软雅黑" w:cs="微软雅黑"/>
          <w:color w:val="auto"/>
          <w:kern w:val="0"/>
          <w:sz w:val="21"/>
          <w:szCs w:val="21"/>
        </w:rPr>
        <w:t>，售后不退</w:t>
      </w:r>
      <w:r>
        <w:rPr>
          <w:rFonts w:hint="eastAsia" w:ascii="微软雅黑" w:hAnsi="微软雅黑" w:eastAsia="微软雅黑" w:cs="微软雅黑"/>
          <w:color w:val="000000"/>
          <w:kern w:val="0"/>
          <w:sz w:val="21"/>
          <w:szCs w:val="21"/>
        </w:rPr>
        <w:t>。</w:t>
      </w:r>
    </w:p>
    <w:p>
      <w:pPr>
        <w:pageBreakBefore w:val="0"/>
        <w:widowControl/>
        <w:tabs>
          <w:tab w:val="left" w:pos="1918"/>
        </w:tabs>
        <w:kinsoku/>
        <w:wordWrap/>
        <w:overflowPunct/>
        <w:bidi w:val="0"/>
        <w:spacing w:line="480" w:lineRule="exact"/>
        <w:ind w:left="0" w:leftChars="0" w:right="0" w:rightChars="0" w:firstLine="420" w:firstLineChars="200"/>
        <w:outlineLvl w:val="0"/>
        <w:rPr>
          <w:rFonts w:hint="eastAsia" w:ascii="微软雅黑" w:hAnsi="微软雅黑" w:eastAsia="微软雅黑" w:cs="微软雅黑"/>
          <w:b/>
          <w:color w:val="000000"/>
          <w:sz w:val="21"/>
          <w:szCs w:val="21"/>
        </w:rPr>
      </w:pPr>
      <w:bookmarkStart w:id="11" w:name="_Toc8802"/>
      <w:bookmarkStart w:id="12" w:name="_Toc524861535"/>
      <w:bookmarkStart w:id="13" w:name="_Toc3977"/>
      <w:bookmarkStart w:id="14" w:name="_Toc22935"/>
      <w:r>
        <w:rPr>
          <w:rFonts w:hint="eastAsia" w:ascii="微软雅黑" w:hAnsi="微软雅黑" w:eastAsia="微软雅黑" w:cs="微软雅黑"/>
          <w:b/>
          <w:color w:val="000000"/>
          <w:sz w:val="21"/>
          <w:szCs w:val="21"/>
        </w:rPr>
        <w:t>六、购买招标文件流程</w:t>
      </w:r>
      <w:bookmarkEnd w:id="11"/>
      <w:bookmarkEnd w:id="12"/>
      <w:bookmarkEnd w:id="13"/>
      <w:bookmarkEnd w:id="14"/>
    </w:p>
    <w:p>
      <w:pPr>
        <w:pageBreakBefore w:val="0"/>
        <w:kinsoku/>
        <w:wordWrap/>
        <w:overflowPunct/>
        <w:autoSpaceDE w:val="0"/>
        <w:autoSpaceDN w:val="0"/>
        <w:bidi w:val="0"/>
        <w:spacing w:line="480" w:lineRule="exact"/>
        <w:ind w:left="0" w:leftChars="0" w:right="0" w:rightChars="0" w:firstLine="442" w:firstLineChars="196"/>
        <w:rPr>
          <w:rFonts w:hint="eastAsia" w:ascii="微软雅黑" w:hAnsi="微软雅黑" w:eastAsia="微软雅黑" w:cs="微软雅黑"/>
          <w:b/>
          <w:bCs/>
          <w:color w:val="F79646"/>
          <w:spacing w:val="8"/>
          <w:sz w:val="21"/>
          <w:szCs w:val="21"/>
        </w:rPr>
      </w:pPr>
      <w:r>
        <w:rPr>
          <w:rFonts w:hint="eastAsia" w:ascii="微软雅黑" w:hAnsi="微软雅黑" w:eastAsia="微软雅黑" w:cs="微软雅黑"/>
          <w:spacing w:val="8"/>
          <w:sz w:val="21"/>
          <w:szCs w:val="21"/>
        </w:rPr>
        <w:t>1 潜在投标人将如下材料和信息上传至</w:t>
      </w:r>
      <w:r>
        <w:rPr>
          <w:rFonts w:hint="eastAsia" w:ascii="微软雅黑" w:hAnsi="微软雅黑" w:eastAsia="微软雅黑" w:cs="微软雅黑"/>
          <w:color w:val="000000"/>
          <w:sz w:val="21"/>
          <w:szCs w:val="21"/>
        </w:rPr>
        <w:t xml:space="preserve"> </w:t>
      </w:r>
      <w:r>
        <w:rPr>
          <w:rFonts w:hint="eastAsia" w:ascii="微软雅黑" w:hAnsi="微软雅黑" w:eastAsia="微软雅黑" w:cs="微软雅黑"/>
          <w:b/>
          <w:bCs/>
          <w:color w:val="F79646"/>
          <w:sz w:val="21"/>
          <w:szCs w:val="21"/>
          <w:lang w:val="en-US" w:eastAsia="zh-CN"/>
        </w:rPr>
        <w:t>zb</w:t>
      </w:r>
      <w:r>
        <w:rPr>
          <w:rFonts w:hint="eastAsia" w:ascii="微软雅黑" w:hAnsi="微软雅黑" w:eastAsia="微软雅黑" w:cs="微软雅黑"/>
          <w:b/>
          <w:bCs/>
          <w:color w:val="F79646"/>
          <w:sz w:val="21"/>
          <w:szCs w:val="21"/>
        </w:rPr>
        <w:t>@jze.com.cn</w:t>
      </w:r>
    </w:p>
    <w:p>
      <w:pPr>
        <w:pageBreakBefore w:val="0"/>
        <w:kinsoku/>
        <w:wordWrap/>
        <w:overflowPunct/>
        <w:autoSpaceDE w:val="0"/>
        <w:autoSpaceDN w:val="0"/>
        <w:bidi w:val="0"/>
        <w:spacing w:line="480" w:lineRule="exact"/>
        <w:ind w:left="0" w:leftChars="0" w:right="0" w:rightChars="0" w:firstLine="442" w:firstLineChars="196"/>
        <w:rPr>
          <w:rFonts w:hint="eastAsia" w:ascii="微软雅黑" w:hAnsi="微软雅黑" w:eastAsia="微软雅黑" w:cs="微软雅黑"/>
          <w:spacing w:val="8"/>
          <w:sz w:val="21"/>
          <w:szCs w:val="21"/>
        </w:rPr>
      </w:pPr>
      <w:r>
        <w:rPr>
          <w:rFonts w:hint="eastAsia" w:ascii="微软雅黑" w:hAnsi="微软雅黑" w:eastAsia="微软雅黑" w:cs="微软雅黑"/>
          <w:spacing w:val="8"/>
          <w:sz w:val="21"/>
          <w:szCs w:val="21"/>
        </w:rPr>
        <w:t>1.1、拟参与投标的项目名称、招标编号</w:t>
      </w:r>
    </w:p>
    <w:p>
      <w:pPr>
        <w:pageBreakBefore w:val="0"/>
        <w:kinsoku/>
        <w:wordWrap/>
        <w:overflowPunct/>
        <w:autoSpaceDE w:val="0"/>
        <w:autoSpaceDN w:val="0"/>
        <w:bidi w:val="0"/>
        <w:spacing w:line="480" w:lineRule="exact"/>
        <w:ind w:left="0" w:leftChars="0" w:right="0" w:rightChars="0" w:firstLine="442" w:firstLineChars="196"/>
        <w:rPr>
          <w:rFonts w:hint="eastAsia" w:ascii="微软雅黑" w:hAnsi="微软雅黑" w:eastAsia="微软雅黑" w:cs="微软雅黑"/>
          <w:spacing w:val="8"/>
          <w:sz w:val="21"/>
          <w:szCs w:val="21"/>
        </w:rPr>
      </w:pPr>
      <w:r>
        <w:rPr>
          <w:rFonts w:hint="eastAsia" w:ascii="微软雅黑" w:hAnsi="微软雅黑" w:eastAsia="微软雅黑" w:cs="微软雅黑"/>
          <w:spacing w:val="8"/>
          <w:sz w:val="21"/>
          <w:szCs w:val="21"/>
        </w:rPr>
        <w:t>1.2、投标人的单位名称、联系人姓名、电话、手机和电子信箱。</w:t>
      </w:r>
    </w:p>
    <w:tbl>
      <w:tblPr>
        <w:tblStyle w:val="3"/>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3365"/>
        <w:gridCol w:w="1185"/>
        <w:gridCol w:w="171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370"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w:t>
            </w:r>
          </w:p>
        </w:tc>
        <w:tc>
          <w:tcPr>
            <w:tcW w:w="3365"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招标编号</w:t>
            </w:r>
          </w:p>
        </w:tc>
        <w:tc>
          <w:tcPr>
            <w:tcW w:w="1185"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公司名称</w:t>
            </w:r>
          </w:p>
        </w:tc>
        <w:tc>
          <w:tcPr>
            <w:tcW w:w="1710"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联系人、手机</w:t>
            </w:r>
          </w:p>
        </w:tc>
        <w:tc>
          <w:tcPr>
            <w:tcW w:w="862" w:type="dxa"/>
            <w:noWrap w:val="0"/>
            <w:vAlign w:val="center"/>
          </w:tcPr>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370" w:type="dxa"/>
            <w:noWrap w:val="0"/>
            <w:vAlign w:val="center"/>
          </w:tcPr>
          <w:p>
            <w:pPr>
              <w:pageBreakBefore w:val="0"/>
              <w:kinsoku/>
              <w:wordWrap/>
              <w:overflowPunct/>
              <w:bidi w:val="0"/>
              <w:spacing w:line="480" w:lineRule="exact"/>
              <w:ind w:left="0" w:leftChars="0" w:right="0" w:rightChars="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#2、#13机位涉及长庆油田10kV电力线路改造</w:t>
            </w:r>
          </w:p>
          <w:p>
            <w:pPr>
              <w:pageBreakBefore w:val="0"/>
              <w:kinsoku/>
              <w:wordWrap/>
              <w:overflowPunct/>
              <w:bidi w:val="0"/>
              <w:spacing w:line="480" w:lineRule="exact"/>
              <w:ind w:left="0" w:leftChars="0" w:right="0" w:rightChars="0"/>
              <w:jc w:val="center"/>
              <w:rPr>
                <w:rFonts w:hint="eastAsia" w:ascii="微软雅黑" w:hAnsi="微软雅黑" w:eastAsia="微软雅黑" w:cs="微软雅黑"/>
                <w:sz w:val="21"/>
                <w:szCs w:val="21"/>
                <w:lang w:val="en-US" w:eastAsia="zh-CN"/>
              </w:rPr>
            </w:pPr>
          </w:p>
        </w:tc>
        <w:tc>
          <w:tcPr>
            <w:tcW w:w="3365" w:type="dxa"/>
            <w:noWrap w:val="0"/>
            <w:vAlign w:val="center"/>
          </w:tcPr>
          <w:p>
            <w:pPr>
              <w:pageBreakBefore w:val="0"/>
              <w:kinsoku/>
              <w:wordWrap/>
              <w:overflowPunct/>
              <w:bidi w:val="0"/>
              <w:spacing w:line="480" w:lineRule="exact"/>
              <w:ind w:left="0" w:leftChars="0" w:right="0" w:right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JZNY-DBFD-</w:t>
            </w:r>
            <w:r>
              <w:rPr>
                <w:rFonts w:hint="eastAsia" w:ascii="微软雅黑" w:hAnsi="微软雅黑" w:eastAsia="微软雅黑" w:cs="微软雅黑"/>
                <w:sz w:val="21"/>
                <w:szCs w:val="21"/>
                <w:lang w:val="en-US" w:eastAsia="zh-CN"/>
              </w:rPr>
              <w:t>XLGZ</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ZBWJ-</w:t>
            </w:r>
            <w:r>
              <w:rPr>
                <w:rFonts w:hint="eastAsia" w:ascii="微软雅黑" w:hAnsi="微软雅黑" w:eastAsia="微软雅黑" w:cs="微软雅黑"/>
                <w:sz w:val="21"/>
                <w:szCs w:val="21"/>
                <w:lang w:eastAsia="zh-CN"/>
              </w:rPr>
              <w:t>202</w:t>
            </w:r>
            <w:r>
              <w:rPr>
                <w:rFonts w:hint="eastAsia" w:ascii="微软雅黑" w:hAnsi="微软雅黑" w:eastAsia="微软雅黑" w:cs="微软雅黑"/>
                <w:sz w:val="21"/>
                <w:szCs w:val="21"/>
                <w:lang w:val="en-US" w:eastAsia="zh-CN"/>
              </w:rPr>
              <w:t>2</w:t>
            </w:r>
          </w:p>
        </w:tc>
        <w:tc>
          <w:tcPr>
            <w:tcW w:w="1185" w:type="dxa"/>
            <w:noWrap w:val="0"/>
            <w:vAlign w:val="center"/>
          </w:tcPr>
          <w:p>
            <w:pPr>
              <w:pageBreakBefore w:val="0"/>
              <w:kinsoku/>
              <w:wordWrap/>
              <w:overflowPunct/>
              <w:bidi w:val="0"/>
              <w:spacing w:line="480" w:lineRule="exact"/>
              <w:ind w:left="0" w:leftChars="0" w:right="0" w:rightChars="0" w:firstLine="420" w:firstLineChars="200"/>
              <w:jc w:val="center"/>
              <w:rPr>
                <w:rFonts w:hint="eastAsia" w:ascii="微软雅黑" w:hAnsi="微软雅黑" w:eastAsia="微软雅黑" w:cs="微软雅黑"/>
                <w:sz w:val="21"/>
                <w:szCs w:val="21"/>
              </w:rPr>
            </w:pPr>
          </w:p>
        </w:tc>
        <w:tc>
          <w:tcPr>
            <w:tcW w:w="1710" w:type="dxa"/>
            <w:noWrap w:val="0"/>
            <w:vAlign w:val="center"/>
          </w:tcPr>
          <w:p>
            <w:pPr>
              <w:pageBreakBefore w:val="0"/>
              <w:kinsoku/>
              <w:wordWrap/>
              <w:overflowPunct/>
              <w:bidi w:val="0"/>
              <w:spacing w:line="480" w:lineRule="exact"/>
              <w:ind w:left="0" w:leftChars="0" w:right="0" w:rightChars="0" w:firstLine="420" w:firstLineChars="200"/>
              <w:jc w:val="center"/>
              <w:rPr>
                <w:rFonts w:hint="eastAsia" w:ascii="微软雅黑" w:hAnsi="微软雅黑" w:eastAsia="微软雅黑" w:cs="微软雅黑"/>
                <w:sz w:val="21"/>
                <w:szCs w:val="21"/>
              </w:rPr>
            </w:pPr>
          </w:p>
        </w:tc>
        <w:tc>
          <w:tcPr>
            <w:tcW w:w="862" w:type="dxa"/>
            <w:noWrap w:val="0"/>
            <w:vAlign w:val="center"/>
          </w:tcPr>
          <w:p>
            <w:pPr>
              <w:pageBreakBefore w:val="0"/>
              <w:kinsoku/>
              <w:wordWrap/>
              <w:overflowPunct/>
              <w:bidi w:val="0"/>
              <w:spacing w:line="480" w:lineRule="exact"/>
              <w:ind w:left="0" w:leftChars="0" w:right="0" w:rightChars="0" w:firstLine="420" w:firstLineChars="200"/>
              <w:jc w:val="center"/>
              <w:rPr>
                <w:rFonts w:hint="eastAsia" w:ascii="微软雅黑" w:hAnsi="微软雅黑" w:eastAsia="微软雅黑" w:cs="微软雅黑"/>
                <w:sz w:val="21"/>
                <w:szCs w:val="21"/>
              </w:rPr>
            </w:pPr>
          </w:p>
        </w:tc>
      </w:tr>
    </w:tbl>
    <w:p>
      <w:pPr>
        <w:pageBreakBefore w:val="0"/>
        <w:widowControl/>
        <w:tabs>
          <w:tab w:val="left" w:pos="1918"/>
        </w:tabs>
        <w:kinsoku/>
        <w:wordWrap/>
        <w:overflowPunct/>
        <w:bidi w:val="0"/>
        <w:spacing w:line="480" w:lineRule="exact"/>
        <w:ind w:left="0" w:leftChars="0" w:right="0" w:rightChars="0" w:firstLine="420" w:firstLineChars="200"/>
        <w:outlineLvl w:val="0"/>
        <w:rPr>
          <w:rFonts w:hint="eastAsia" w:ascii="微软雅黑" w:hAnsi="微软雅黑" w:eastAsia="微软雅黑" w:cs="微软雅黑"/>
          <w:b/>
          <w:color w:val="000000"/>
          <w:sz w:val="21"/>
          <w:szCs w:val="21"/>
        </w:rPr>
      </w:pPr>
      <w:bookmarkStart w:id="15" w:name="_Toc19419"/>
      <w:bookmarkStart w:id="16" w:name="_Toc524861536"/>
      <w:bookmarkStart w:id="17" w:name="_Toc23195"/>
      <w:bookmarkStart w:id="18" w:name="_Toc685"/>
      <w:r>
        <w:rPr>
          <w:rFonts w:hint="eastAsia" w:ascii="微软雅黑" w:hAnsi="微软雅黑" w:eastAsia="微软雅黑" w:cs="微软雅黑"/>
          <w:b/>
          <w:color w:val="000000"/>
          <w:sz w:val="21"/>
          <w:szCs w:val="21"/>
        </w:rPr>
        <w:t>七、联系方式</w:t>
      </w:r>
      <w:bookmarkEnd w:id="15"/>
      <w:bookmarkEnd w:id="16"/>
      <w:bookmarkEnd w:id="17"/>
      <w:bookmarkEnd w:id="18"/>
    </w:p>
    <w:p>
      <w:pPr>
        <w:pageBreakBefore w:val="0"/>
        <w:kinsoku/>
        <w:wordWrap/>
        <w:overflowPunct/>
        <w:autoSpaceDE w:val="0"/>
        <w:autoSpaceDN w:val="0"/>
        <w:bidi w:val="0"/>
        <w:spacing w:line="480" w:lineRule="exact"/>
        <w:ind w:left="426" w:leftChars="174" w:right="0" w:rightChars="0" w:hanging="8" w:hangingChars="4"/>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rPr>
        <w:t>所有投标文件须于</w:t>
      </w:r>
      <w:r>
        <w:rPr>
          <w:rFonts w:hint="eastAsia" w:ascii="微软雅黑" w:hAnsi="微软雅黑" w:eastAsia="微软雅黑" w:cs="微软雅黑"/>
          <w:b/>
          <w:bCs/>
          <w:color w:val="F79646"/>
          <w:sz w:val="21"/>
          <w:szCs w:val="21"/>
        </w:rPr>
        <w:t>202</w:t>
      </w:r>
      <w:r>
        <w:rPr>
          <w:rFonts w:hint="eastAsia" w:ascii="微软雅黑" w:hAnsi="微软雅黑" w:eastAsia="微软雅黑" w:cs="微软雅黑"/>
          <w:b/>
          <w:bCs/>
          <w:color w:val="F79646"/>
          <w:sz w:val="21"/>
          <w:szCs w:val="21"/>
          <w:lang w:val="en-US" w:eastAsia="zh-CN"/>
        </w:rPr>
        <w:t>2</w:t>
      </w:r>
      <w:r>
        <w:rPr>
          <w:rFonts w:hint="eastAsia" w:ascii="微软雅黑" w:hAnsi="微软雅黑" w:eastAsia="微软雅黑" w:cs="微软雅黑"/>
          <w:b/>
          <w:bCs/>
          <w:color w:val="F79646"/>
          <w:sz w:val="21"/>
          <w:szCs w:val="21"/>
        </w:rPr>
        <w:t>年0</w:t>
      </w:r>
      <w:r>
        <w:rPr>
          <w:rFonts w:hint="eastAsia" w:ascii="微软雅黑" w:hAnsi="微软雅黑" w:eastAsia="微软雅黑" w:cs="微软雅黑"/>
          <w:b/>
          <w:bCs/>
          <w:color w:val="F79646"/>
          <w:sz w:val="21"/>
          <w:szCs w:val="21"/>
          <w:lang w:val="en-US" w:eastAsia="zh-CN"/>
        </w:rPr>
        <w:t>3</w:t>
      </w:r>
      <w:r>
        <w:rPr>
          <w:rFonts w:hint="eastAsia" w:ascii="微软雅黑" w:hAnsi="微软雅黑" w:eastAsia="微软雅黑" w:cs="微软雅黑"/>
          <w:b/>
          <w:bCs/>
          <w:color w:val="F79646"/>
          <w:sz w:val="21"/>
          <w:szCs w:val="21"/>
        </w:rPr>
        <w:t>月</w:t>
      </w:r>
      <w:r>
        <w:rPr>
          <w:rFonts w:hint="eastAsia" w:ascii="微软雅黑" w:hAnsi="微软雅黑" w:eastAsia="微软雅黑" w:cs="微软雅黑"/>
          <w:b/>
          <w:bCs/>
          <w:color w:val="F79646"/>
          <w:sz w:val="21"/>
          <w:szCs w:val="21"/>
          <w:lang w:val="en-US" w:eastAsia="zh-CN"/>
        </w:rPr>
        <w:t>16</w:t>
      </w:r>
      <w:r>
        <w:rPr>
          <w:rFonts w:hint="eastAsia" w:ascii="微软雅黑" w:hAnsi="微软雅黑" w:eastAsia="微软雅黑" w:cs="微软雅黑"/>
          <w:b/>
          <w:bCs/>
          <w:color w:val="F79646"/>
          <w:sz w:val="21"/>
          <w:szCs w:val="21"/>
        </w:rPr>
        <w:t>日13:00前</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发送至指定邮箱：</w:t>
      </w:r>
      <w:r>
        <w:rPr>
          <w:rFonts w:hint="eastAsia" w:ascii="微软雅黑" w:hAnsi="微软雅黑" w:eastAsia="微软雅黑" w:cs="微软雅黑"/>
          <w:b/>
          <w:bCs/>
          <w:color w:val="F79646"/>
          <w:sz w:val="21"/>
          <w:szCs w:val="21"/>
          <w:lang w:val="en-US" w:eastAsia="zh-CN"/>
        </w:rPr>
        <w:t>zb</w:t>
      </w:r>
      <w:r>
        <w:rPr>
          <w:rFonts w:hint="eastAsia" w:ascii="微软雅黑" w:hAnsi="微软雅黑" w:eastAsia="微软雅黑" w:cs="微软雅黑"/>
          <w:b/>
          <w:bCs/>
          <w:color w:val="F79646"/>
          <w:sz w:val="21"/>
          <w:szCs w:val="21"/>
        </w:rPr>
        <w:t>@jze.com.cn</w:t>
      </w:r>
      <w:r>
        <w:rPr>
          <w:rFonts w:hint="eastAsia" w:ascii="微软雅黑" w:hAnsi="微软雅黑" w:eastAsia="微软雅黑" w:cs="微软雅黑"/>
          <w:b/>
          <w:bCs/>
          <w:color w:val="F79646"/>
          <w:sz w:val="21"/>
          <w:szCs w:val="21"/>
          <w:lang w:eastAsia="zh-CN"/>
        </w:rPr>
        <w:t>，</w:t>
      </w:r>
      <w:r>
        <w:rPr>
          <w:rFonts w:hint="eastAsia" w:ascii="微软雅黑" w:hAnsi="微软雅黑" w:eastAsia="微软雅黑" w:cs="微软雅黑"/>
          <w:sz w:val="21"/>
          <w:szCs w:val="21"/>
        </w:rPr>
        <w:t>如果</w:t>
      </w:r>
      <w:r>
        <w:rPr>
          <w:rFonts w:hint="eastAsia" w:ascii="微软雅黑" w:hAnsi="微软雅黑" w:eastAsia="微软雅黑" w:cs="微软雅黑"/>
          <w:sz w:val="21"/>
          <w:szCs w:val="21"/>
          <w:lang w:eastAsia="zh-CN"/>
        </w:rPr>
        <w:t>时间</w:t>
      </w:r>
      <w:r>
        <w:rPr>
          <w:rFonts w:hint="eastAsia" w:ascii="微软雅黑" w:hAnsi="微软雅黑" w:eastAsia="微软雅黑" w:cs="微软雅黑"/>
          <w:sz w:val="21"/>
          <w:szCs w:val="21"/>
        </w:rPr>
        <w:t>有改变，招标机构将提前通知，逾期</w:t>
      </w:r>
      <w:r>
        <w:rPr>
          <w:rFonts w:hint="eastAsia" w:ascii="微软雅黑" w:hAnsi="微软雅黑" w:eastAsia="微软雅黑" w:cs="微软雅黑"/>
          <w:sz w:val="21"/>
          <w:szCs w:val="21"/>
          <w:lang w:eastAsia="zh-CN"/>
        </w:rPr>
        <w:t>发送</w:t>
      </w:r>
      <w:r>
        <w:rPr>
          <w:rFonts w:hint="eastAsia" w:ascii="微软雅黑" w:hAnsi="微软雅黑" w:eastAsia="微软雅黑" w:cs="微软雅黑"/>
          <w:sz w:val="21"/>
          <w:szCs w:val="21"/>
        </w:rPr>
        <w:t>的投标文件，招标人不予受理。</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rPr>
          <w:rFonts w:hint="eastAsia" w:ascii="微软雅黑" w:hAnsi="微软雅黑" w:eastAsia="微软雅黑" w:cs="微软雅黑"/>
          <w:b/>
          <w:bCs/>
          <w:color w:val="F79646"/>
          <w:sz w:val="21"/>
          <w:szCs w:val="21"/>
        </w:rPr>
      </w:pPr>
      <w:r>
        <w:rPr>
          <w:rFonts w:hint="eastAsia" w:ascii="微软雅黑" w:hAnsi="微软雅黑" w:eastAsia="微软雅黑" w:cs="微软雅黑"/>
          <w:sz w:val="21"/>
          <w:szCs w:val="21"/>
        </w:rPr>
        <w:t>开标时间：</w:t>
      </w:r>
      <w:r>
        <w:rPr>
          <w:rFonts w:hint="eastAsia" w:ascii="微软雅黑" w:hAnsi="微软雅黑" w:eastAsia="微软雅黑" w:cs="微软雅黑"/>
          <w:b/>
          <w:bCs/>
          <w:color w:val="F79646"/>
          <w:sz w:val="21"/>
          <w:szCs w:val="21"/>
        </w:rPr>
        <w:t>202</w:t>
      </w:r>
      <w:r>
        <w:rPr>
          <w:rFonts w:hint="eastAsia" w:ascii="微软雅黑" w:hAnsi="微软雅黑" w:eastAsia="微软雅黑" w:cs="微软雅黑"/>
          <w:b/>
          <w:bCs/>
          <w:color w:val="F79646"/>
          <w:sz w:val="21"/>
          <w:szCs w:val="21"/>
          <w:lang w:val="en-US" w:eastAsia="zh-CN"/>
        </w:rPr>
        <w:t>2</w:t>
      </w:r>
      <w:r>
        <w:rPr>
          <w:rFonts w:hint="eastAsia" w:ascii="微软雅黑" w:hAnsi="微软雅黑" w:eastAsia="微软雅黑" w:cs="微软雅黑"/>
          <w:b/>
          <w:bCs/>
          <w:color w:val="F79646"/>
          <w:sz w:val="21"/>
          <w:szCs w:val="21"/>
        </w:rPr>
        <w:t>年0</w:t>
      </w:r>
      <w:r>
        <w:rPr>
          <w:rFonts w:hint="eastAsia" w:ascii="微软雅黑" w:hAnsi="微软雅黑" w:eastAsia="微软雅黑" w:cs="微软雅黑"/>
          <w:b/>
          <w:bCs/>
          <w:color w:val="F79646"/>
          <w:sz w:val="21"/>
          <w:szCs w:val="21"/>
          <w:lang w:val="en-US" w:eastAsia="zh-CN"/>
        </w:rPr>
        <w:t>3</w:t>
      </w:r>
      <w:r>
        <w:rPr>
          <w:rFonts w:hint="eastAsia" w:ascii="微软雅黑" w:hAnsi="微软雅黑" w:eastAsia="微软雅黑" w:cs="微软雅黑"/>
          <w:b/>
          <w:bCs/>
          <w:color w:val="F79646"/>
          <w:sz w:val="21"/>
          <w:szCs w:val="21"/>
        </w:rPr>
        <w:t>月</w:t>
      </w:r>
      <w:r>
        <w:rPr>
          <w:rFonts w:hint="eastAsia" w:ascii="微软雅黑" w:hAnsi="微软雅黑" w:eastAsia="微软雅黑" w:cs="微软雅黑"/>
          <w:b/>
          <w:bCs/>
          <w:color w:val="F79646"/>
          <w:sz w:val="21"/>
          <w:szCs w:val="21"/>
          <w:lang w:val="en-US" w:eastAsia="zh-CN"/>
        </w:rPr>
        <w:t>17</w:t>
      </w:r>
      <w:r>
        <w:rPr>
          <w:rFonts w:hint="eastAsia" w:ascii="微软雅黑" w:hAnsi="微软雅黑" w:eastAsia="微软雅黑" w:cs="微软雅黑"/>
          <w:b/>
          <w:bCs/>
          <w:color w:val="F79646"/>
          <w:sz w:val="21"/>
          <w:szCs w:val="21"/>
        </w:rPr>
        <w:t>日13:</w:t>
      </w:r>
      <w:r>
        <w:rPr>
          <w:rFonts w:hint="eastAsia" w:ascii="微软雅黑" w:hAnsi="微软雅黑" w:eastAsia="微软雅黑" w:cs="微软雅黑"/>
          <w:b/>
          <w:bCs/>
          <w:color w:val="F79646"/>
          <w:sz w:val="21"/>
          <w:szCs w:val="21"/>
          <w:lang w:val="en-US" w:eastAsia="zh-CN"/>
        </w:rPr>
        <w:t>0</w:t>
      </w:r>
      <w:r>
        <w:rPr>
          <w:rFonts w:hint="eastAsia" w:ascii="微软雅黑" w:hAnsi="微软雅黑" w:eastAsia="微软雅黑" w:cs="微软雅黑"/>
          <w:b/>
          <w:bCs/>
          <w:color w:val="F79646"/>
          <w:sz w:val="21"/>
          <w:szCs w:val="21"/>
        </w:rPr>
        <w:t>0</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rPr>
          <w:rFonts w:hint="eastAsia" w:ascii="微软雅黑" w:hAnsi="微软雅黑" w:eastAsia="微软雅黑" w:cs="微软雅黑"/>
          <w:b/>
          <w:bCs/>
          <w:color w:val="F79646"/>
          <w:sz w:val="21"/>
          <w:szCs w:val="21"/>
          <w:lang w:eastAsia="zh-CN"/>
        </w:rPr>
      </w:pPr>
      <w:r>
        <w:rPr>
          <w:rFonts w:hint="eastAsia" w:ascii="微软雅黑" w:hAnsi="微软雅黑" w:eastAsia="微软雅黑" w:cs="微软雅黑"/>
          <w:b/>
          <w:bCs/>
          <w:color w:val="F79646"/>
          <w:sz w:val="21"/>
          <w:szCs w:val="21"/>
        </w:rPr>
        <w:t>开标地点：</w:t>
      </w:r>
      <w:r>
        <w:rPr>
          <w:rFonts w:hint="eastAsia" w:ascii="微软雅黑" w:hAnsi="微软雅黑" w:eastAsia="微软雅黑" w:cs="微软雅黑"/>
          <w:b/>
          <w:bCs/>
          <w:color w:val="F79646"/>
          <w:sz w:val="21"/>
          <w:szCs w:val="21"/>
          <w:lang w:eastAsia="zh-CN"/>
        </w:rPr>
        <w:t>电子投标</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outlineLvl w:val="0"/>
        <w:rPr>
          <w:rFonts w:hint="eastAsia" w:ascii="微软雅黑" w:hAnsi="微软雅黑" w:eastAsia="微软雅黑" w:cs="微软雅黑"/>
          <w:b/>
          <w:color w:val="000000"/>
          <w:kern w:val="0"/>
          <w:sz w:val="21"/>
          <w:szCs w:val="21"/>
        </w:rPr>
      </w:pPr>
      <w:bookmarkStart w:id="19" w:name="_Toc13248"/>
      <w:bookmarkStart w:id="20" w:name="_Toc419464291"/>
      <w:bookmarkStart w:id="21" w:name="_Toc2514"/>
      <w:bookmarkStart w:id="22" w:name="_Toc524861537"/>
      <w:bookmarkStart w:id="23" w:name="_Toc11241"/>
      <w:r>
        <w:rPr>
          <w:rFonts w:hint="eastAsia" w:ascii="微软雅黑" w:hAnsi="微软雅黑" w:eastAsia="微软雅黑" w:cs="微软雅黑"/>
          <w:b/>
          <w:color w:val="000000"/>
          <w:kern w:val="0"/>
          <w:sz w:val="21"/>
          <w:szCs w:val="21"/>
        </w:rPr>
        <w:t>八、招标公告发布的媒介</w:t>
      </w:r>
      <w:bookmarkEnd w:id="19"/>
      <w:bookmarkEnd w:id="20"/>
      <w:bookmarkEnd w:id="21"/>
      <w:bookmarkEnd w:id="22"/>
      <w:bookmarkEnd w:id="23"/>
    </w:p>
    <w:p>
      <w:pPr>
        <w:pageBreakBefore w:val="0"/>
        <w:widowControl/>
        <w:tabs>
          <w:tab w:val="left" w:pos="1918"/>
        </w:tabs>
        <w:kinsoku/>
        <w:wordWrap/>
        <w:overflowPunct/>
        <w:bidi w:val="0"/>
        <w:adjustRightInd w:val="0"/>
        <w:spacing w:line="480" w:lineRule="exact"/>
        <w:ind w:left="0" w:leftChars="0" w:right="0" w:rightChars="0" w:firstLine="420" w:firstLineChars="200"/>
        <w:jc w:val="left"/>
        <w:rPr>
          <w:rFonts w:hint="eastAsia" w:ascii="微软雅黑" w:hAnsi="微软雅黑" w:eastAsia="微软雅黑" w:cs="微软雅黑"/>
          <w:color w:val="000000"/>
          <w:kern w:val="0"/>
          <w:sz w:val="21"/>
          <w:szCs w:val="21"/>
          <w:lang w:eastAsia="zh-CN"/>
        </w:rPr>
      </w:pPr>
      <w:r>
        <w:rPr>
          <w:rFonts w:hint="eastAsia" w:ascii="微软雅黑" w:hAnsi="微软雅黑" w:eastAsia="微软雅黑" w:cs="微软雅黑"/>
          <w:color w:val="000000"/>
          <w:kern w:val="0"/>
          <w:sz w:val="21"/>
          <w:szCs w:val="21"/>
        </w:rPr>
        <w:t>本招标公告在</w:t>
      </w:r>
      <w:r>
        <w:rPr>
          <w:rFonts w:hint="eastAsia" w:ascii="微软雅黑" w:hAnsi="微软雅黑" w:eastAsia="微软雅黑" w:cs="微软雅黑"/>
          <w:sz w:val="21"/>
          <w:szCs w:val="21"/>
        </w:rPr>
        <w:t>哈尔滨九洲集团股份有限公司</w:t>
      </w:r>
      <w:r>
        <w:rPr>
          <w:rFonts w:hint="eastAsia" w:ascii="微软雅黑" w:hAnsi="微软雅黑" w:eastAsia="微软雅黑" w:cs="微软雅黑"/>
          <w:color w:val="000000"/>
          <w:kern w:val="0"/>
          <w:sz w:val="21"/>
          <w:szCs w:val="21"/>
        </w:rPr>
        <w:t>网站上发布</w:t>
      </w:r>
      <w:r>
        <w:rPr>
          <w:rFonts w:hint="eastAsia" w:ascii="微软雅黑" w:hAnsi="微软雅黑" w:eastAsia="微软雅黑" w:cs="微软雅黑"/>
          <w:color w:val="000000"/>
          <w:kern w:val="0"/>
          <w:sz w:val="21"/>
          <w:szCs w:val="21"/>
          <w:lang w:eastAsia="zh-CN"/>
        </w:rPr>
        <w:t>。</w:t>
      </w:r>
    </w:p>
    <w:p>
      <w:pPr>
        <w:pageBreakBefore w:val="0"/>
        <w:widowControl/>
        <w:tabs>
          <w:tab w:val="left" w:pos="1918"/>
        </w:tabs>
        <w:kinsoku/>
        <w:wordWrap/>
        <w:overflowPunct/>
        <w:bidi w:val="0"/>
        <w:adjustRightInd w:val="0"/>
        <w:spacing w:line="480" w:lineRule="exact"/>
        <w:ind w:left="0" w:leftChars="0" w:right="0" w:rightChars="0" w:firstLine="420" w:firstLineChars="200"/>
        <w:jc w:val="left"/>
        <w:outlineLvl w:val="0"/>
        <w:rPr>
          <w:rFonts w:hint="eastAsia" w:ascii="微软雅黑" w:hAnsi="微软雅黑" w:eastAsia="微软雅黑" w:cs="微软雅黑"/>
          <w:b/>
          <w:color w:val="000000"/>
          <w:kern w:val="0"/>
          <w:sz w:val="21"/>
          <w:szCs w:val="21"/>
        </w:rPr>
      </w:pPr>
      <w:bookmarkStart w:id="24" w:name="_Toc524861538"/>
      <w:bookmarkStart w:id="25" w:name="_Toc10270"/>
      <w:bookmarkStart w:id="26" w:name="_Toc25923"/>
      <w:bookmarkStart w:id="27" w:name="_Toc8879"/>
      <w:bookmarkStart w:id="28" w:name="_Toc419464292"/>
      <w:r>
        <w:rPr>
          <w:rFonts w:hint="eastAsia" w:ascii="微软雅黑" w:hAnsi="微软雅黑" w:eastAsia="微软雅黑" w:cs="微软雅黑"/>
          <w:b/>
          <w:color w:val="000000"/>
          <w:kern w:val="0"/>
          <w:sz w:val="21"/>
          <w:szCs w:val="21"/>
        </w:rPr>
        <w:t>九、招标人</w:t>
      </w:r>
      <w:bookmarkEnd w:id="24"/>
      <w:bookmarkEnd w:id="25"/>
      <w:bookmarkEnd w:id="26"/>
      <w:bookmarkEnd w:id="27"/>
      <w:bookmarkEnd w:id="28"/>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招标人：哈尔滨九洲集团股份有限公司</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单位地址：哈尔滨市松北区九洲路609号 </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商务联系人：</w:t>
      </w:r>
      <w:r>
        <w:rPr>
          <w:rFonts w:hint="eastAsia" w:ascii="微软雅黑" w:hAnsi="微软雅黑" w:eastAsia="微软雅黑" w:cs="微软雅黑"/>
          <w:sz w:val="21"/>
          <w:szCs w:val="21"/>
          <w:lang w:eastAsia="zh-CN"/>
        </w:rPr>
        <w:t>王碧莹</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联系电话：</w:t>
      </w:r>
      <w:r>
        <w:rPr>
          <w:rFonts w:hint="eastAsia" w:ascii="微软雅黑" w:hAnsi="微软雅黑" w:eastAsia="微软雅黑" w:cs="微软雅黑"/>
          <w:sz w:val="21"/>
          <w:szCs w:val="21"/>
          <w:lang w:val="en-US" w:eastAsia="zh-CN"/>
        </w:rPr>
        <w:t>13284009201</w:t>
      </w:r>
    </w:p>
    <w:p>
      <w:pPr>
        <w:pageBreakBefore w:val="0"/>
        <w:widowControl/>
        <w:tabs>
          <w:tab w:val="left" w:pos="1918"/>
        </w:tabs>
        <w:kinsoku/>
        <w:wordWrap/>
        <w:overflowPunct/>
        <w:bidi w:val="0"/>
        <w:spacing w:line="480" w:lineRule="exact"/>
        <w:ind w:left="0" w:leftChars="0" w:right="0" w:rightChars="0"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现场联系人：刘伟</w:t>
      </w:r>
    </w:p>
    <w:p>
      <w:pPr>
        <w:pageBreakBefore w:val="0"/>
        <w:widowControl/>
        <w:tabs>
          <w:tab w:val="left" w:pos="1918"/>
        </w:tabs>
        <w:kinsoku/>
        <w:wordWrap/>
        <w:overflowPunct/>
        <w:bidi w:val="0"/>
        <w:spacing w:line="480" w:lineRule="exact"/>
        <w:ind w:left="0" w:leftChars="0" w:right="0" w:rightChars="0"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联系电话：18946305765</w:t>
      </w:r>
    </w:p>
    <w:p>
      <w:pPr>
        <w:pageBreakBefore w:val="0"/>
        <w:kinsoku/>
        <w:wordWrap/>
        <w:overflowPunct/>
        <w:bidi w:val="0"/>
        <w:spacing w:line="480" w:lineRule="exact"/>
        <w:ind w:left="0" w:leftChars="0" w:right="0" w:rightChars="0" w:firstLine="420" w:firstLineChars="200"/>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br w:type="page"/>
      </w:r>
      <w:r>
        <w:rPr>
          <w:rFonts w:hint="eastAsia" w:ascii="微软雅黑" w:hAnsi="微软雅黑" w:eastAsia="微软雅黑" w:cs="微软雅黑"/>
          <w:b/>
          <w:sz w:val="21"/>
          <w:szCs w:val="21"/>
        </w:rPr>
        <w:t>汇款资料：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09"/>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2009" w:type="dxa"/>
            <w:noWrap w:val="0"/>
            <w:vAlign w:val="center"/>
          </w:tcPr>
          <w:p>
            <w:pPr>
              <w:spacing w:beforeLines="0" w:afterLines="0" w:line="48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收 款 人</w:t>
            </w:r>
          </w:p>
        </w:tc>
        <w:tc>
          <w:tcPr>
            <w:tcW w:w="4140" w:type="dxa"/>
            <w:noWrap w:val="0"/>
            <w:vAlign w:val="center"/>
          </w:tcPr>
          <w:p>
            <w:pPr>
              <w:spacing w:beforeLines="0" w:afterLines="0" w:line="48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哈尔滨九洲集团股份有限公司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开户银行</w:t>
            </w:r>
          </w:p>
        </w:tc>
        <w:tc>
          <w:tcPr>
            <w:tcW w:w="4140" w:type="dxa"/>
            <w:noWrap w:val="0"/>
            <w:vAlign w:val="center"/>
          </w:tcPr>
          <w:p>
            <w:pPr>
              <w:spacing w:beforeLines="0" w:afterLines="0" w:line="48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建设银行哈尔滨铁道支行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帐号</w:t>
            </w:r>
          </w:p>
        </w:tc>
        <w:tc>
          <w:tcPr>
            <w:tcW w:w="4140" w:type="dxa"/>
            <w:noWrap w:val="0"/>
            <w:vAlign w:val="center"/>
          </w:tcPr>
          <w:p>
            <w:pPr>
              <w:spacing w:beforeLines="0" w:afterLines="0" w:line="48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23001867151050002942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纳税人识别号</w:t>
            </w:r>
          </w:p>
        </w:tc>
        <w:tc>
          <w:tcPr>
            <w:tcW w:w="4140"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9123 0100 1276 0004 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w:t>
            </w:r>
          </w:p>
        </w:tc>
        <w:tc>
          <w:tcPr>
            <w:tcW w:w="4140"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哈尔滨市</w:t>
            </w:r>
            <w:r>
              <w:rPr>
                <w:rFonts w:hint="eastAsia" w:ascii="微软雅黑" w:hAnsi="微软雅黑" w:eastAsia="微软雅黑" w:cs="微软雅黑"/>
                <w:sz w:val="21"/>
                <w:szCs w:val="21"/>
                <w:lang w:eastAsia="zh-CN"/>
              </w:rPr>
              <w:t>松北</w:t>
            </w:r>
            <w:r>
              <w:rPr>
                <w:rFonts w:hint="eastAsia" w:ascii="微软雅黑" w:hAnsi="微软雅黑" w:eastAsia="微软雅黑" w:cs="微软雅黑"/>
                <w:sz w:val="21"/>
                <w:szCs w:val="21"/>
              </w:rPr>
              <w:t>区</w:t>
            </w:r>
            <w:r>
              <w:rPr>
                <w:rFonts w:hint="eastAsia" w:ascii="微软雅黑" w:hAnsi="微软雅黑" w:eastAsia="微软雅黑" w:cs="微软雅黑"/>
                <w:sz w:val="21"/>
                <w:szCs w:val="21"/>
                <w:lang w:eastAsia="zh-CN"/>
              </w:rPr>
              <w:t>九洲路</w:t>
            </w:r>
            <w:r>
              <w:rPr>
                <w:rFonts w:hint="eastAsia" w:ascii="微软雅黑" w:hAnsi="微软雅黑" w:eastAsia="微软雅黑" w:cs="微软雅黑"/>
                <w:sz w:val="21"/>
                <w:szCs w:val="21"/>
                <w:lang w:val="en-US" w:eastAsia="zh-CN"/>
              </w:rPr>
              <w:t>609号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w:t>
            </w:r>
          </w:p>
        </w:tc>
        <w:tc>
          <w:tcPr>
            <w:tcW w:w="4140" w:type="dxa"/>
            <w:noWrap w:val="0"/>
            <w:vAlign w:val="center"/>
          </w:tcPr>
          <w:p>
            <w:pPr>
              <w:spacing w:beforeLines="0" w:afterLines="0" w:line="48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王碧莹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dxa"/>
            <w:noWrap w:val="0"/>
            <w:vAlign w:val="center"/>
          </w:tcPr>
          <w:p>
            <w:pPr>
              <w:spacing w:beforeLines="0" w:afterLines="0" w:line="48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2009" w:type="dxa"/>
            <w:noWrap w:val="0"/>
            <w:vAlign w:val="center"/>
          </w:tcPr>
          <w:p>
            <w:pPr>
              <w:spacing w:beforeLines="0" w:afterLines="0" w:line="48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w:t>
            </w:r>
          </w:p>
        </w:tc>
        <w:tc>
          <w:tcPr>
            <w:tcW w:w="4140" w:type="dxa"/>
            <w:noWrap w:val="0"/>
            <w:vAlign w:val="center"/>
          </w:tcPr>
          <w:p>
            <w:pPr>
              <w:spacing w:beforeLines="0" w:afterLines="0" w:line="48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13284009201</w:t>
            </w:r>
          </w:p>
        </w:tc>
      </w:tr>
    </w:tbl>
    <w:p>
      <w:pPr>
        <w:pageBreakBefore w:val="0"/>
        <w:kinsoku/>
        <w:wordWrap/>
        <w:overflowPunct/>
        <w:bidi w:val="0"/>
        <w:spacing w:line="480" w:lineRule="exact"/>
        <w:ind w:right="0" w:rightChars="0"/>
        <w:rPr>
          <w:rFonts w:hint="eastAsia" w:ascii="微软雅黑" w:hAnsi="微软雅黑" w:eastAsia="微软雅黑" w:cs="微软雅黑"/>
          <w:color w:val="FF000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91D77"/>
    <w:rsid w:val="6EF9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宋体" w:hAnsi="Times New Roman" w:eastAsia="宋体" w:cs="Times New Roman"/>
      <w:sz w:val="24"/>
      <w:szCs w:val="24"/>
      <w:lang w:val="en-US" w:eastAsia="zh-CN" w:bidi="ar-SA"/>
    </w:rPr>
  </w:style>
  <w:style w:type="paragraph" w:styleId="2">
    <w:name w:val="heading 1"/>
    <w:basedOn w:val="1"/>
    <w:next w:val="1"/>
    <w:qFormat/>
    <w:uiPriority w:val="0"/>
    <w:pPr>
      <w:keepNext/>
      <w:keepLines/>
      <w:widowControl w:val="0"/>
      <w:adjustRightInd/>
      <w:spacing w:before="340" w:after="330" w:line="578" w:lineRule="auto"/>
      <w:jc w:val="both"/>
      <w:textAlignment w:val="auto"/>
      <w:outlineLvl w:val="0"/>
    </w:pPr>
    <w:rPr>
      <w:rFonts w:ascii="Times New Roman" w:hAnsi="Times New Roman"/>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2022-03-10T03:41:00Z</dcterms:created>
  <dc:creator>西瓜精</dc:creator>
  <cp:lastModifiedBy>西瓜精</cp:lastModifiedBy>
  <dcterms:modified xsi:type="dcterms:W3CDTF">2022-03-10T03:42:36Z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9537A7DCC9D14F908CA917C4B8377868</vt:lpwstr>
  </property>
</Properties>
</file>